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06" w:type="dxa"/>
        <w:tblInd w:w="78" w:type="dxa"/>
        <w:tblLayout w:type="fixed"/>
        <w:tblLook w:val="0000"/>
      </w:tblPr>
      <w:tblGrid>
        <w:gridCol w:w="1272"/>
        <w:gridCol w:w="1210"/>
        <w:gridCol w:w="2126"/>
        <w:gridCol w:w="5345"/>
        <w:gridCol w:w="4253"/>
      </w:tblGrid>
      <w:tr w:rsidR="002F10B2" w:rsidTr="00041302">
        <w:trPr>
          <w:gridBefore w:val="4"/>
          <w:wBefore w:w="9953" w:type="dxa"/>
          <w:trHeight w:val="305"/>
        </w:trPr>
        <w:tc>
          <w:tcPr>
            <w:tcW w:w="4253" w:type="dxa"/>
            <w:tcBorders>
              <w:top w:val="nil"/>
              <w:left w:val="nil"/>
              <w:bottom w:val="nil"/>
              <w:right w:val="nil"/>
            </w:tcBorders>
          </w:tcPr>
          <w:p w:rsidR="002F10B2" w:rsidRDefault="00EB1C34" w:rsidP="0011572B">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r w:rsidR="002F10B2">
              <w:rPr>
                <w:rFonts w:ascii="Times New Roman" w:hAnsi="Times New Roman" w:cs="Times New Roman"/>
                <w:b/>
                <w:bCs/>
                <w:i/>
                <w:iCs/>
                <w:color w:val="000000"/>
                <w:sz w:val="24"/>
                <w:szCs w:val="24"/>
              </w:rPr>
              <w:t xml:space="preserve">Приложение №1 </w:t>
            </w:r>
          </w:p>
          <w:p w:rsidR="002F10B2" w:rsidRDefault="002F10B2" w:rsidP="0011572B">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Перечень закупаемых </w:t>
            </w:r>
            <w:r w:rsidR="000B7C86">
              <w:rPr>
                <w:rFonts w:ascii="Times New Roman" w:hAnsi="Times New Roman" w:cs="Times New Roman"/>
                <w:b/>
                <w:bCs/>
                <w:i/>
                <w:iCs/>
                <w:color w:val="000000"/>
                <w:sz w:val="24"/>
                <w:szCs w:val="24"/>
              </w:rPr>
              <w:t xml:space="preserve">ЛС и </w:t>
            </w:r>
            <w:r>
              <w:rPr>
                <w:rFonts w:ascii="Times New Roman" w:hAnsi="Times New Roman" w:cs="Times New Roman"/>
                <w:b/>
                <w:bCs/>
                <w:i/>
                <w:iCs/>
                <w:color w:val="000000"/>
                <w:sz w:val="24"/>
                <w:szCs w:val="24"/>
              </w:rPr>
              <w:t>МИ</w:t>
            </w:r>
          </w:p>
        </w:tc>
      </w:tr>
      <w:tr w:rsidR="002F10B2" w:rsidTr="00041302">
        <w:trPr>
          <w:gridAfter w:val="2"/>
          <w:wAfter w:w="9598" w:type="dxa"/>
          <w:trHeight w:val="305"/>
        </w:trPr>
        <w:tc>
          <w:tcPr>
            <w:tcW w:w="1272" w:type="dxa"/>
            <w:tcBorders>
              <w:top w:val="nil"/>
              <w:left w:val="nil"/>
              <w:bottom w:val="nil"/>
              <w:right w:val="nil"/>
            </w:tcBorders>
          </w:tcPr>
          <w:p w:rsidR="002F10B2" w:rsidRDefault="002F10B2" w:rsidP="00FA64E4">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1210" w:type="dxa"/>
            <w:tcBorders>
              <w:top w:val="nil"/>
              <w:left w:val="nil"/>
              <w:bottom w:val="nil"/>
              <w:right w:val="nil"/>
            </w:tcBorders>
          </w:tcPr>
          <w:p w:rsidR="002F10B2" w:rsidRDefault="002F10B2" w:rsidP="00FA64E4">
            <w:pPr>
              <w:autoSpaceDE w:val="0"/>
              <w:autoSpaceDN w:val="0"/>
              <w:adjustRightInd w:val="0"/>
              <w:spacing w:after="0" w:line="240" w:lineRule="auto"/>
              <w:jc w:val="right"/>
              <w:rPr>
                <w:rFonts w:ascii="Times New Roman" w:hAnsi="Times New Roman" w:cs="Times New Roman"/>
                <w:b/>
                <w:bCs/>
                <w:i/>
                <w:iCs/>
                <w:color w:val="000000"/>
                <w:sz w:val="24"/>
                <w:szCs w:val="24"/>
              </w:rPr>
            </w:pPr>
          </w:p>
        </w:tc>
        <w:tc>
          <w:tcPr>
            <w:tcW w:w="2126" w:type="dxa"/>
            <w:tcBorders>
              <w:top w:val="nil"/>
              <w:left w:val="nil"/>
              <w:bottom w:val="nil"/>
              <w:right w:val="nil"/>
            </w:tcBorders>
          </w:tcPr>
          <w:p w:rsidR="002F10B2" w:rsidRDefault="002F10B2" w:rsidP="00FA64E4">
            <w:pPr>
              <w:autoSpaceDE w:val="0"/>
              <w:autoSpaceDN w:val="0"/>
              <w:adjustRightInd w:val="0"/>
              <w:spacing w:after="0" w:line="240" w:lineRule="auto"/>
              <w:jc w:val="right"/>
              <w:rPr>
                <w:rFonts w:ascii="Times New Roman" w:hAnsi="Times New Roman" w:cs="Times New Roman"/>
                <w:b/>
                <w:bCs/>
                <w:i/>
                <w:iCs/>
                <w:color w:val="000000"/>
                <w:sz w:val="24"/>
                <w:szCs w:val="24"/>
              </w:rPr>
            </w:pPr>
          </w:p>
        </w:tc>
      </w:tr>
    </w:tbl>
    <w:p w:rsidR="00201852" w:rsidRDefault="002F10B2" w:rsidP="00FA64E4">
      <w:pPr>
        <w:pStyle w:val="a3"/>
        <w:ind w:left="-851"/>
        <w:jc w:val="center"/>
        <w:rPr>
          <w:rFonts w:ascii="Times New Roman" w:hAnsi="Times New Roman"/>
          <w:b/>
          <w:bCs/>
          <w:sz w:val="24"/>
          <w:szCs w:val="24"/>
          <w:lang w:val="kk-KZ"/>
        </w:rPr>
      </w:pPr>
      <w:r>
        <w:rPr>
          <w:rFonts w:ascii="Times New Roman" w:hAnsi="Times New Roman"/>
          <w:b/>
          <w:bCs/>
          <w:sz w:val="24"/>
          <w:szCs w:val="24"/>
          <w:lang w:val="kk-KZ"/>
        </w:rPr>
        <w:t>Перечень</w:t>
      </w:r>
      <w:r w:rsidR="0011572B">
        <w:rPr>
          <w:rFonts w:ascii="Times New Roman" w:hAnsi="Times New Roman"/>
          <w:b/>
          <w:bCs/>
          <w:sz w:val="24"/>
          <w:szCs w:val="24"/>
          <w:lang w:val="kk-KZ"/>
        </w:rPr>
        <w:t xml:space="preserve"> </w:t>
      </w:r>
      <w:r w:rsidR="007258AD">
        <w:rPr>
          <w:rFonts w:ascii="Times New Roman" w:hAnsi="Times New Roman"/>
          <w:b/>
          <w:bCs/>
          <w:sz w:val="24"/>
          <w:szCs w:val="24"/>
          <w:lang w:val="kk-KZ"/>
        </w:rPr>
        <w:t xml:space="preserve">лекарственных средств и </w:t>
      </w:r>
      <w:r>
        <w:rPr>
          <w:rFonts w:ascii="Times New Roman" w:hAnsi="Times New Roman"/>
          <w:b/>
          <w:bCs/>
          <w:sz w:val="24"/>
          <w:szCs w:val="24"/>
          <w:lang w:val="kk-KZ"/>
        </w:rPr>
        <w:t>медицинских изделий</w:t>
      </w:r>
      <w:r w:rsidR="00E70C21" w:rsidRPr="00314FB6">
        <w:rPr>
          <w:rFonts w:ascii="Times New Roman" w:hAnsi="Times New Roman"/>
          <w:b/>
          <w:bCs/>
          <w:sz w:val="24"/>
          <w:szCs w:val="24"/>
          <w:lang w:val="kk-KZ"/>
        </w:rPr>
        <w:t xml:space="preserve"> </w:t>
      </w:r>
      <w:r w:rsidR="00CB1B2F">
        <w:rPr>
          <w:rFonts w:ascii="Times New Roman" w:hAnsi="Times New Roman"/>
          <w:b/>
          <w:bCs/>
          <w:sz w:val="24"/>
          <w:szCs w:val="24"/>
          <w:lang w:val="kk-KZ"/>
        </w:rPr>
        <w:t xml:space="preserve">на </w:t>
      </w:r>
      <w:r w:rsidR="00E70C21" w:rsidRPr="00314FB6">
        <w:rPr>
          <w:rFonts w:ascii="Times New Roman" w:hAnsi="Times New Roman"/>
          <w:b/>
          <w:bCs/>
          <w:sz w:val="24"/>
          <w:szCs w:val="24"/>
          <w:lang w:val="kk-KZ"/>
        </w:rPr>
        <w:t>202</w:t>
      </w:r>
      <w:r w:rsidR="0024603E">
        <w:rPr>
          <w:rFonts w:ascii="Times New Roman" w:hAnsi="Times New Roman"/>
          <w:b/>
          <w:bCs/>
          <w:sz w:val="24"/>
          <w:szCs w:val="24"/>
          <w:lang w:val="kk-KZ"/>
        </w:rPr>
        <w:t>1</w:t>
      </w:r>
      <w:r w:rsidR="00E70C21" w:rsidRPr="00314FB6">
        <w:rPr>
          <w:rFonts w:ascii="Times New Roman" w:hAnsi="Times New Roman"/>
          <w:b/>
          <w:bCs/>
          <w:sz w:val="24"/>
          <w:szCs w:val="24"/>
          <w:lang w:val="kk-KZ"/>
        </w:rPr>
        <w:t xml:space="preserve"> год.</w:t>
      </w:r>
    </w:p>
    <w:p w:rsidR="0067054B" w:rsidRDefault="0067054B" w:rsidP="00FA64E4">
      <w:pPr>
        <w:pStyle w:val="a3"/>
        <w:ind w:left="-851"/>
        <w:jc w:val="center"/>
        <w:rPr>
          <w:rFonts w:ascii="Times New Roman" w:hAnsi="Times New Roman"/>
          <w:b/>
          <w:bCs/>
          <w:sz w:val="24"/>
          <w:szCs w:val="24"/>
          <w:lang w:val="kk-KZ"/>
        </w:rPr>
      </w:pPr>
    </w:p>
    <w:tbl>
      <w:tblPr>
        <w:tblW w:w="16015" w:type="dxa"/>
        <w:tblInd w:w="-601" w:type="dxa"/>
        <w:tblLayout w:type="fixed"/>
        <w:tblLook w:val="04A0"/>
      </w:tblPr>
      <w:tblGrid>
        <w:gridCol w:w="539"/>
        <w:gridCol w:w="2295"/>
        <w:gridCol w:w="5105"/>
        <w:gridCol w:w="1279"/>
        <w:gridCol w:w="1134"/>
        <w:gridCol w:w="887"/>
        <w:gridCol w:w="956"/>
        <w:gridCol w:w="1272"/>
        <w:gridCol w:w="1274"/>
        <w:gridCol w:w="1274"/>
      </w:tblGrid>
      <w:tr w:rsidR="00201852" w:rsidTr="00F7218C">
        <w:tc>
          <w:tcPr>
            <w:tcW w:w="539" w:type="dxa"/>
            <w:tcBorders>
              <w:top w:val="single" w:sz="4" w:space="0" w:color="auto"/>
              <w:left w:val="single" w:sz="4" w:space="0" w:color="auto"/>
              <w:bottom w:val="single" w:sz="4" w:space="0" w:color="auto"/>
              <w:right w:val="single" w:sz="4" w:space="0" w:color="auto"/>
            </w:tcBorders>
            <w:vAlign w:val="bottom"/>
            <w:hideMark/>
          </w:tcPr>
          <w:p w:rsidR="00201852" w:rsidRDefault="00201852" w:rsidP="00FA64E4">
            <w:pPr>
              <w:pStyle w:val="a6"/>
              <w:spacing w:after="0" w:afterAutospacing="0"/>
              <w:jc w:val="right"/>
              <w:textAlignment w:val="baseline"/>
              <w:rPr>
                <w:b/>
                <w:i/>
                <w:sz w:val="22"/>
                <w:szCs w:val="22"/>
                <w:lang w:eastAsia="en-US"/>
              </w:rPr>
            </w:pPr>
            <w:r>
              <w:rPr>
                <w:color w:val="000000"/>
              </w:rPr>
              <w:t>№ п/п</w:t>
            </w:r>
          </w:p>
        </w:tc>
        <w:tc>
          <w:tcPr>
            <w:tcW w:w="2295" w:type="dxa"/>
            <w:tcBorders>
              <w:top w:val="single" w:sz="4" w:space="0" w:color="auto"/>
              <w:left w:val="single" w:sz="4" w:space="0" w:color="auto"/>
              <w:bottom w:val="single" w:sz="4" w:space="0" w:color="auto"/>
              <w:right w:val="single" w:sz="4" w:space="0" w:color="auto"/>
            </w:tcBorders>
            <w:vAlign w:val="center"/>
            <w:hideMark/>
          </w:tcPr>
          <w:p w:rsidR="00201852" w:rsidRDefault="00201852" w:rsidP="00D77D6D">
            <w:pPr>
              <w:pStyle w:val="a6"/>
              <w:jc w:val="center"/>
              <w:textAlignment w:val="baseline"/>
              <w:rPr>
                <w:b/>
                <w:i/>
                <w:sz w:val="22"/>
                <w:szCs w:val="22"/>
                <w:lang w:eastAsia="en-US"/>
              </w:rPr>
            </w:pPr>
            <w:r>
              <w:rPr>
                <w:b/>
                <w:bCs/>
              </w:rPr>
              <w:t>Наименование лекарственных средств и ИМН (Международное непатентованное)</w:t>
            </w:r>
          </w:p>
        </w:tc>
        <w:tc>
          <w:tcPr>
            <w:tcW w:w="5105" w:type="dxa"/>
            <w:tcBorders>
              <w:top w:val="single" w:sz="4" w:space="0" w:color="auto"/>
              <w:left w:val="single" w:sz="4" w:space="0" w:color="auto"/>
              <w:bottom w:val="single" w:sz="4" w:space="0" w:color="auto"/>
              <w:right w:val="single" w:sz="4" w:space="0" w:color="auto"/>
            </w:tcBorders>
            <w:vAlign w:val="center"/>
            <w:hideMark/>
          </w:tcPr>
          <w:p w:rsidR="00201852" w:rsidRDefault="00201852">
            <w:pPr>
              <w:pStyle w:val="a6"/>
              <w:jc w:val="center"/>
              <w:textAlignment w:val="baseline"/>
              <w:rPr>
                <w:b/>
                <w:i/>
                <w:sz w:val="22"/>
                <w:szCs w:val="22"/>
                <w:lang w:eastAsia="en-US"/>
              </w:rPr>
            </w:pPr>
            <w:r>
              <w:rPr>
                <w:b/>
                <w:bCs/>
              </w:rPr>
              <w:t>Краткая характеристика</w:t>
            </w:r>
          </w:p>
        </w:tc>
        <w:tc>
          <w:tcPr>
            <w:tcW w:w="1279" w:type="dxa"/>
            <w:tcBorders>
              <w:top w:val="single" w:sz="4" w:space="0" w:color="auto"/>
              <w:left w:val="single" w:sz="4" w:space="0" w:color="auto"/>
              <w:bottom w:val="single" w:sz="4" w:space="0" w:color="auto"/>
              <w:right w:val="single" w:sz="4" w:space="0" w:color="auto"/>
            </w:tcBorders>
            <w:hideMark/>
          </w:tcPr>
          <w:p w:rsidR="00201852" w:rsidRDefault="00201852" w:rsidP="0078638B">
            <w:pPr>
              <w:pStyle w:val="a6"/>
              <w:ind w:left="-105" w:right="-108"/>
              <w:jc w:val="center"/>
              <w:textAlignment w:val="baseline"/>
              <w:rPr>
                <w:b/>
                <w:color w:val="000000"/>
                <w:lang w:eastAsia="en-US"/>
              </w:rPr>
            </w:pPr>
            <w:r>
              <w:rPr>
                <w:b/>
                <w:color w:val="000000"/>
              </w:rPr>
              <w:t>Дозировка и форма выпуска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1852" w:rsidRDefault="00201852" w:rsidP="00D77D6D">
            <w:pPr>
              <w:pStyle w:val="a6"/>
              <w:jc w:val="center"/>
              <w:textAlignment w:val="baseline"/>
              <w:rPr>
                <w:b/>
                <w:i/>
                <w:sz w:val="22"/>
                <w:szCs w:val="22"/>
                <w:lang w:eastAsia="en-US"/>
              </w:rPr>
            </w:pPr>
            <w:r>
              <w:rPr>
                <w:b/>
                <w:color w:val="000000"/>
              </w:rPr>
              <w:t>Ед.изм</w:t>
            </w:r>
          </w:p>
        </w:tc>
        <w:tc>
          <w:tcPr>
            <w:tcW w:w="887" w:type="dxa"/>
            <w:tcBorders>
              <w:top w:val="single" w:sz="4" w:space="0" w:color="auto"/>
              <w:left w:val="single" w:sz="4" w:space="0" w:color="auto"/>
              <w:bottom w:val="single" w:sz="4" w:space="0" w:color="auto"/>
              <w:right w:val="single" w:sz="4" w:space="0" w:color="auto"/>
            </w:tcBorders>
            <w:vAlign w:val="center"/>
            <w:hideMark/>
          </w:tcPr>
          <w:p w:rsidR="00201852" w:rsidRDefault="00201852" w:rsidP="00D77D6D">
            <w:pPr>
              <w:pStyle w:val="a6"/>
              <w:jc w:val="center"/>
              <w:textAlignment w:val="baseline"/>
              <w:rPr>
                <w:b/>
                <w:i/>
                <w:sz w:val="22"/>
                <w:szCs w:val="22"/>
                <w:lang w:eastAsia="en-US"/>
              </w:rPr>
            </w:pPr>
            <w:r>
              <w:rPr>
                <w:b/>
                <w:color w:val="000000"/>
              </w:rPr>
              <w:t>Кол-во</w:t>
            </w:r>
          </w:p>
        </w:tc>
        <w:tc>
          <w:tcPr>
            <w:tcW w:w="956" w:type="dxa"/>
            <w:tcBorders>
              <w:top w:val="single" w:sz="4" w:space="0" w:color="auto"/>
              <w:left w:val="single" w:sz="4" w:space="0" w:color="auto"/>
              <w:bottom w:val="single" w:sz="4" w:space="0" w:color="auto"/>
              <w:right w:val="single" w:sz="4" w:space="0" w:color="auto"/>
            </w:tcBorders>
            <w:vAlign w:val="center"/>
            <w:hideMark/>
          </w:tcPr>
          <w:p w:rsidR="00201852" w:rsidRDefault="00201852" w:rsidP="00D77D6D">
            <w:pPr>
              <w:pStyle w:val="a6"/>
              <w:jc w:val="center"/>
              <w:textAlignment w:val="baseline"/>
              <w:rPr>
                <w:b/>
                <w:i/>
                <w:sz w:val="22"/>
                <w:szCs w:val="22"/>
                <w:lang w:eastAsia="en-US"/>
              </w:rPr>
            </w:pPr>
            <w:r>
              <w:rPr>
                <w:b/>
                <w:color w:val="000000"/>
              </w:rPr>
              <w:t>Цена</w:t>
            </w:r>
          </w:p>
        </w:tc>
        <w:tc>
          <w:tcPr>
            <w:tcW w:w="1272" w:type="dxa"/>
            <w:tcBorders>
              <w:top w:val="single" w:sz="4" w:space="0" w:color="auto"/>
              <w:left w:val="single" w:sz="4" w:space="0" w:color="auto"/>
              <w:bottom w:val="single" w:sz="4" w:space="0" w:color="auto"/>
              <w:right w:val="single" w:sz="4" w:space="0" w:color="auto"/>
            </w:tcBorders>
            <w:vAlign w:val="center"/>
            <w:hideMark/>
          </w:tcPr>
          <w:p w:rsidR="00201852" w:rsidRDefault="00201852" w:rsidP="00D77D6D">
            <w:pPr>
              <w:pStyle w:val="a6"/>
              <w:jc w:val="center"/>
              <w:textAlignment w:val="baseline"/>
              <w:rPr>
                <w:b/>
                <w:i/>
                <w:sz w:val="22"/>
                <w:szCs w:val="22"/>
                <w:lang w:eastAsia="en-US"/>
              </w:rPr>
            </w:pPr>
            <w:r>
              <w:rPr>
                <w:b/>
                <w:color w:val="000000"/>
              </w:rPr>
              <w:t>Сумма</w:t>
            </w:r>
          </w:p>
        </w:tc>
        <w:tc>
          <w:tcPr>
            <w:tcW w:w="1274" w:type="dxa"/>
            <w:tcBorders>
              <w:top w:val="single" w:sz="4" w:space="0" w:color="auto"/>
              <w:left w:val="single" w:sz="4" w:space="0" w:color="auto"/>
              <w:bottom w:val="single" w:sz="4" w:space="0" w:color="auto"/>
              <w:right w:val="single" w:sz="4" w:space="0" w:color="auto"/>
            </w:tcBorders>
            <w:hideMark/>
          </w:tcPr>
          <w:p w:rsidR="00201852" w:rsidRDefault="00201852" w:rsidP="00D77D6D">
            <w:pPr>
              <w:pStyle w:val="a6"/>
              <w:jc w:val="center"/>
              <w:textAlignment w:val="baseline"/>
              <w:rPr>
                <w:b/>
                <w:i/>
                <w:sz w:val="22"/>
                <w:szCs w:val="22"/>
                <w:lang w:eastAsia="en-US"/>
              </w:rPr>
            </w:pPr>
            <w:r>
              <w:rPr>
                <w:b/>
                <w:bCs/>
              </w:rPr>
              <w:t>Место поставки</w:t>
            </w:r>
          </w:p>
        </w:tc>
        <w:tc>
          <w:tcPr>
            <w:tcW w:w="1274" w:type="dxa"/>
            <w:tcBorders>
              <w:top w:val="single" w:sz="4" w:space="0" w:color="auto"/>
              <w:left w:val="single" w:sz="4" w:space="0" w:color="auto"/>
              <w:bottom w:val="single" w:sz="4" w:space="0" w:color="auto"/>
              <w:right w:val="single" w:sz="4" w:space="0" w:color="auto"/>
            </w:tcBorders>
            <w:hideMark/>
          </w:tcPr>
          <w:p w:rsidR="00201852" w:rsidRDefault="00201852" w:rsidP="00D77D6D">
            <w:pPr>
              <w:pStyle w:val="a6"/>
              <w:jc w:val="center"/>
              <w:textAlignment w:val="baseline"/>
              <w:rPr>
                <w:b/>
                <w:i/>
                <w:sz w:val="22"/>
                <w:szCs w:val="22"/>
                <w:lang w:eastAsia="en-US"/>
              </w:rPr>
            </w:pPr>
            <w:r>
              <w:rPr>
                <w:b/>
                <w:bCs/>
              </w:rPr>
              <w:t>Срок поставки</w:t>
            </w:r>
          </w:p>
        </w:tc>
      </w:tr>
      <w:tr w:rsidR="00201852" w:rsidTr="00F7218C">
        <w:tc>
          <w:tcPr>
            <w:tcW w:w="16015" w:type="dxa"/>
            <w:gridSpan w:val="10"/>
            <w:tcBorders>
              <w:top w:val="single" w:sz="4" w:space="0" w:color="auto"/>
              <w:left w:val="single" w:sz="4" w:space="0" w:color="auto"/>
              <w:bottom w:val="single" w:sz="4" w:space="0" w:color="auto"/>
              <w:right w:val="single" w:sz="4" w:space="0" w:color="auto"/>
            </w:tcBorders>
            <w:hideMark/>
          </w:tcPr>
          <w:p w:rsidR="00201852" w:rsidRDefault="00201852">
            <w:pPr>
              <w:pStyle w:val="a6"/>
              <w:jc w:val="center"/>
              <w:textAlignment w:val="baseline"/>
              <w:rPr>
                <w:b/>
                <w:iCs/>
                <w:color w:val="333333"/>
                <w:spacing w:val="3"/>
                <w:shd w:val="clear" w:color="auto" w:fill="FFFFFF"/>
                <w:lang w:eastAsia="en-US"/>
              </w:rPr>
            </w:pPr>
          </w:p>
        </w:tc>
      </w:tr>
      <w:tr w:rsidR="00E26CD1" w:rsidTr="004550D9">
        <w:trPr>
          <w:trHeight w:val="577"/>
        </w:trPr>
        <w:tc>
          <w:tcPr>
            <w:tcW w:w="539" w:type="dxa"/>
            <w:tcBorders>
              <w:top w:val="single" w:sz="4" w:space="0" w:color="auto"/>
              <w:left w:val="single" w:sz="4" w:space="0" w:color="auto"/>
              <w:bottom w:val="single" w:sz="4" w:space="0" w:color="auto"/>
              <w:right w:val="single" w:sz="4" w:space="0" w:color="auto"/>
            </w:tcBorders>
            <w:hideMark/>
          </w:tcPr>
          <w:p w:rsidR="00E26CD1" w:rsidRPr="00402257" w:rsidRDefault="00E26CD1" w:rsidP="004550D9">
            <w:pPr>
              <w:pStyle w:val="a6"/>
              <w:spacing w:before="0" w:beforeAutospacing="0" w:after="0" w:afterAutospacing="0"/>
              <w:jc w:val="right"/>
              <w:textAlignment w:val="baseline"/>
              <w:rPr>
                <w:iCs/>
                <w:sz w:val="22"/>
                <w:szCs w:val="22"/>
                <w:lang w:eastAsia="en-US"/>
              </w:rPr>
            </w:pPr>
            <w:r w:rsidRPr="00402257">
              <w:rPr>
                <w:iCs/>
                <w:sz w:val="22"/>
                <w:szCs w:val="22"/>
              </w:rPr>
              <w:t>1</w:t>
            </w:r>
          </w:p>
        </w:tc>
        <w:tc>
          <w:tcPr>
            <w:tcW w:w="2295" w:type="dxa"/>
            <w:tcBorders>
              <w:top w:val="single" w:sz="4" w:space="0" w:color="auto"/>
              <w:left w:val="single" w:sz="4" w:space="0" w:color="auto"/>
              <w:bottom w:val="single" w:sz="4" w:space="0" w:color="auto"/>
              <w:right w:val="single" w:sz="4" w:space="0" w:color="auto"/>
            </w:tcBorders>
            <w:hideMark/>
          </w:tcPr>
          <w:p w:rsidR="00E26CD1" w:rsidRPr="00465781" w:rsidRDefault="00465781" w:rsidP="007307E5">
            <w:pPr>
              <w:pStyle w:val="a6"/>
              <w:spacing w:line="276" w:lineRule="auto"/>
              <w:textAlignment w:val="baseline"/>
              <w:rPr>
                <w:sz w:val="22"/>
                <w:szCs w:val="22"/>
                <w:lang w:val="kk-KZ" w:eastAsia="en-US"/>
              </w:rPr>
            </w:pPr>
            <w:r>
              <w:rPr>
                <w:color w:val="01011B"/>
                <w:sz w:val="22"/>
                <w:szCs w:val="22"/>
              </w:rPr>
              <w:t>Г</w:t>
            </w:r>
            <w:r w:rsidRPr="00465781">
              <w:rPr>
                <w:color w:val="01011B"/>
                <w:sz w:val="22"/>
                <w:szCs w:val="22"/>
              </w:rPr>
              <w:t>люкометр для электрохимического определения концентрации глюкозы в капиллярной крови</w:t>
            </w:r>
          </w:p>
        </w:tc>
        <w:tc>
          <w:tcPr>
            <w:tcW w:w="5105" w:type="dxa"/>
            <w:tcBorders>
              <w:top w:val="single" w:sz="4" w:space="0" w:color="auto"/>
              <w:left w:val="single" w:sz="4" w:space="0" w:color="auto"/>
              <w:bottom w:val="single" w:sz="4" w:space="0" w:color="auto"/>
              <w:right w:val="single" w:sz="4" w:space="0" w:color="auto"/>
            </w:tcBorders>
            <w:hideMark/>
          </w:tcPr>
          <w:p w:rsidR="00465781" w:rsidRPr="00465781" w:rsidRDefault="00465781" w:rsidP="00553FAC">
            <w:pPr>
              <w:pStyle w:val="a6"/>
              <w:shd w:val="clear" w:color="auto" w:fill="FFFFFF"/>
              <w:spacing w:before="0" w:beforeAutospacing="0" w:after="0" w:afterAutospacing="0"/>
              <w:rPr>
                <w:color w:val="01011B"/>
                <w:sz w:val="22"/>
                <w:szCs w:val="22"/>
              </w:rPr>
            </w:pPr>
            <w:r w:rsidRPr="00465781">
              <w:rPr>
                <w:color w:val="01011B"/>
                <w:sz w:val="22"/>
                <w:szCs w:val="22"/>
              </w:rPr>
              <w:t>Портативная диагностическая система мониторирования уровня глюкозы в крови IME-DC предназначена для электрохимического определения концентрации глюкозы в капиллярной крови. Она используется при мониторинге сахарного диабета.. Для проведения анализа используется биосенсорный электрохимический метод. Управление одной кнопкой облегчает пользователю работу с прибором. Легко читаемый жидкокристаллический дисплей с большими размерами знаков улучшает визуальное восприятие результатов исследования. Сменная литиевая батарея обеспечивает возможность проведения свыше 1000 исследований. Наличие автоматического отключения прибора продлевает срок службы батареи. Автоматическая проверка угольных электродов, автоматический отсчет времени в обратном направлении, а также механизмы контроля гарантируют корректное проведение анализа. Диагностическая точность анализа равна 96%, что удовлетворяет требованиям, предъявляемым к профессиональному лабораторному оборудованию</w:t>
            </w:r>
          </w:p>
          <w:p w:rsidR="00465781" w:rsidRPr="00465781" w:rsidRDefault="00465781" w:rsidP="00553FAC">
            <w:pPr>
              <w:pStyle w:val="a6"/>
              <w:shd w:val="clear" w:color="auto" w:fill="FFFFFF"/>
              <w:spacing w:before="0" w:beforeAutospacing="0" w:after="0" w:afterAutospacing="0"/>
              <w:rPr>
                <w:color w:val="01011B"/>
                <w:sz w:val="22"/>
                <w:szCs w:val="22"/>
              </w:rPr>
            </w:pPr>
            <w:r w:rsidRPr="00465781">
              <w:rPr>
                <w:color w:val="01011B"/>
                <w:sz w:val="22"/>
                <w:szCs w:val="22"/>
              </w:rPr>
              <w:t>Технические характеристики:</w:t>
            </w:r>
          </w:p>
          <w:p w:rsidR="00E26CD1" w:rsidRPr="00472028" w:rsidRDefault="00465781" w:rsidP="00472028">
            <w:pPr>
              <w:pStyle w:val="a6"/>
              <w:shd w:val="clear" w:color="auto" w:fill="FFFFFF"/>
              <w:spacing w:before="0" w:beforeAutospacing="0" w:after="0" w:afterAutospacing="0"/>
              <w:rPr>
                <w:color w:val="01011B"/>
                <w:sz w:val="22"/>
                <w:szCs w:val="22"/>
              </w:rPr>
            </w:pPr>
            <w:r w:rsidRPr="00465781">
              <w:rPr>
                <w:color w:val="01011B"/>
                <w:sz w:val="22"/>
                <w:szCs w:val="22"/>
              </w:rPr>
              <w:t>Принцип измерения электрохимический</w:t>
            </w:r>
            <w:r w:rsidRPr="00465781">
              <w:rPr>
                <w:color w:val="01011B"/>
                <w:sz w:val="22"/>
                <w:szCs w:val="22"/>
              </w:rPr>
              <w:br/>
              <w:t>Время измерения 10 сек.</w:t>
            </w:r>
            <w:r w:rsidRPr="00465781">
              <w:rPr>
                <w:color w:val="01011B"/>
                <w:sz w:val="22"/>
                <w:szCs w:val="22"/>
              </w:rPr>
              <w:br/>
              <w:t>Количество крови 5 мкл.</w:t>
            </w:r>
            <w:r w:rsidRPr="00465781">
              <w:rPr>
                <w:color w:val="01011B"/>
                <w:sz w:val="22"/>
                <w:szCs w:val="22"/>
              </w:rPr>
              <w:br/>
              <w:t>Объем памяти на 100 измерений</w:t>
            </w:r>
            <w:r w:rsidRPr="00465781">
              <w:rPr>
                <w:color w:val="01011B"/>
                <w:sz w:val="22"/>
                <w:szCs w:val="22"/>
              </w:rPr>
              <w:br/>
              <w:t>Калибровка тест-полосок при помощи кодовой те</w:t>
            </w:r>
            <w:r w:rsidR="00472028">
              <w:rPr>
                <w:color w:val="01011B"/>
                <w:sz w:val="22"/>
                <w:szCs w:val="22"/>
              </w:rPr>
              <w:t xml:space="preserve">ст-полоски. Подключение к ПК </w:t>
            </w:r>
            <w:r w:rsidRPr="00465781">
              <w:rPr>
                <w:color w:val="01011B"/>
                <w:sz w:val="22"/>
                <w:szCs w:val="22"/>
              </w:rPr>
              <w:t xml:space="preserve"> через кабель</w:t>
            </w:r>
            <w:r w:rsidRPr="00465781">
              <w:rPr>
                <w:color w:val="01011B"/>
                <w:sz w:val="22"/>
                <w:szCs w:val="22"/>
              </w:rPr>
              <w:br/>
              <w:t>Питание 1 батарейка CR2032 (кнопка)</w:t>
            </w:r>
            <w:r w:rsidRPr="00465781">
              <w:rPr>
                <w:color w:val="01011B"/>
                <w:sz w:val="22"/>
                <w:szCs w:val="22"/>
              </w:rPr>
              <w:br/>
              <w:t>Габариты 88 x 62 x 22 мм</w:t>
            </w:r>
            <w:r w:rsidR="00472028">
              <w:rPr>
                <w:color w:val="01011B"/>
                <w:sz w:val="22"/>
                <w:szCs w:val="22"/>
              </w:rPr>
              <w:t xml:space="preserve">, </w:t>
            </w:r>
            <w:r w:rsidRPr="00465781">
              <w:rPr>
                <w:color w:val="01011B"/>
                <w:sz w:val="22"/>
                <w:szCs w:val="22"/>
              </w:rPr>
              <w:t>Вес 57 г</w:t>
            </w:r>
          </w:p>
        </w:tc>
        <w:tc>
          <w:tcPr>
            <w:tcW w:w="1279" w:type="dxa"/>
            <w:tcBorders>
              <w:top w:val="single" w:sz="4" w:space="0" w:color="auto"/>
              <w:left w:val="single" w:sz="4" w:space="0" w:color="auto"/>
              <w:bottom w:val="single" w:sz="4" w:space="0" w:color="auto"/>
              <w:right w:val="single" w:sz="4" w:space="0" w:color="auto"/>
            </w:tcBorders>
          </w:tcPr>
          <w:p w:rsidR="00E26CD1" w:rsidRPr="00402257" w:rsidRDefault="00E26CD1" w:rsidP="007307E5">
            <w:pPr>
              <w:pStyle w:val="a6"/>
              <w:spacing w:line="276" w:lineRule="auto"/>
              <w:ind w:left="-108"/>
              <w:jc w:val="center"/>
              <w:textAlignment w:val="baseline"/>
              <w:rPr>
                <w:iCs/>
                <w:sz w:val="22"/>
                <w:szCs w:val="22"/>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rsidR="00E26CD1" w:rsidRPr="00402257" w:rsidRDefault="00465781" w:rsidP="007307E5">
            <w:pPr>
              <w:pStyle w:val="a6"/>
              <w:spacing w:line="276" w:lineRule="auto"/>
              <w:jc w:val="center"/>
              <w:textAlignment w:val="baseline"/>
              <w:rPr>
                <w:iCs/>
                <w:sz w:val="22"/>
                <w:szCs w:val="22"/>
                <w:lang w:val="kk-KZ" w:eastAsia="en-US"/>
              </w:rPr>
            </w:pPr>
            <w:r>
              <w:rPr>
                <w:iCs/>
                <w:sz w:val="22"/>
                <w:szCs w:val="22"/>
                <w:lang w:val="kk-KZ" w:eastAsia="en-US"/>
              </w:rPr>
              <w:t>шт</w:t>
            </w:r>
          </w:p>
        </w:tc>
        <w:tc>
          <w:tcPr>
            <w:tcW w:w="887" w:type="dxa"/>
            <w:tcBorders>
              <w:top w:val="single" w:sz="4" w:space="0" w:color="auto"/>
              <w:left w:val="single" w:sz="4" w:space="0" w:color="auto"/>
              <w:bottom w:val="single" w:sz="4" w:space="0" w:color="auto"/>
              <w:right w:val="single" w:sz="4" w:space="0" w:color="auto"/>
            </w:tcBorders>
            <w:hideMark/>
          </w:tcPr>
          <w:p w:rsidR="00E26CD1" w:rsidRPr="00402257" w:rsidRDefault="00465781" w:rsidP="007307E5">
            <w:pPr>
              <w:pStyle w:val="a6"/>
              <w:spacing w:line="276" w:lineRule="auto"/>
              <w:jc w:val="center"/>
              <w:textAlignment w:val="baseline"/>
              <w:rPr>
                <w:iCs/>
                <w:sz w:val="22"/>
                <w:szCs w:val="22"/>
                <w:lang w:val="kk-KZ"/>
              </w:rPr>
            </w:pPr>
            <w:r>
              <w:rPr>
                <w:iCs/>
                <w:sz w:val="22"/>
                <w:szCs w:val="22"/>
                <w:lang w:val="kk-KZ"/>
              </w:rPr>
              <w:t>3</w:t>
            </w:r>
          </w:p>
        </w:tc>
        <w:tc>
          <w:tcPr>
            <w:tcW w:w="956" w:type="dxa"/>
            <w:tcBorders>
              <w:top w:val="single" w:sz="4" w:space="0" w:color="auto"/>
              <w:left w:val="single" w:sz="4" w:space="0" w:color="auto"/>
              <w:bottom w:val="single" w:sz="4" w:space="0" w:color="auto"/>
              <w:right w:val="single" w:sz="4" w:space="0" w:color="auto"/>
            </w:tcBorders>
            <w:hideMark/>
          </w:tcPr>
          <w:p w:rsidR="00E26CD1" w:rsidRPr="00402257" w:rsidRDefault="00472028" w:rsidP="007307E5">
            <w:pPr>
              <w:jc w:val="center"/>
              <w:textAlignment w:val="baseline"/>
              <w:rPr>
                <w:rFonts w:ascii="Times New Roman" w:hAnsi="Times New Roman" w:cs="Times New Roman"/>
                <w:iCs/>
              </w:rPr>
            </w:pPr>
            <w:r>
              <w:rPr>
                <w:rFonts w:ascii="Times New Roman" w:eastAsia="Times New Roman" w:hAnsi="Times New Roman" w:cs="Times New Roman"/>
                <w:iCs/>
              </w:rPr>
              <w:t>9770</w:t>
            </w:r>
          </w:p>
        </w:tc>
        <w:tc>
          <w:tcPr>
            <w:tcW w:w="1272" w:type="dxa"/>
            <w:tcBorders>
              <w:top w:val="single" w:sz="4" w:space="0" w:color="auto"/>
              <w:left w:val="single" w:sz="4" w:space="0" w:color="auto"/>
              <w:bottom w:val="single" w:sz="4" w:space="0" w:color="auto"/>
              <w:right w:val="single" w:sz="4" w:space="0" w:color="auto"/>
            </w:tcBorders>
            <w:hideMark/>
          </w:tcPr>
          <w:p w:rsidR="00E26CD1" w:rsidRPr="00402257" w:rsidRDefault="00472028" w:rsidP="00472028">
            <w:pPr>
              <w:pStyle w:val="a6"/>
              <w:spacing w:line="276" w:lineRule="auto"/>
              <w:jc w:val="center"/>
              <w:textAlignment w:val="baseline"/>
              <w:rPr>
                <w:iCs/>
                <w:sz w:val="22"/>
                <w:szCs w:val="22"/>
                <w:lang w:eastAsia="en-US"/>
              </w:rPr>
            </w:pPr>
            <w:r>
              <w:rPr>
                <w:iCs/>
                <w:sz w:val="22"/>
                <w:szCs w:val="22"/>
                <w:lang w:eastAsia="en-US"/>
              </w:rPr>
              <w:t>29310</w:t>
            </w:r>
          </w:p>
        </w:tc>
        <w:tc>
          <w:tcPr>
            <w:tcW w:w="1274" w:type="dxa"/>
            <w:vMerge w:val="restart"/>
            <w:tcBorders>
              <w:top w:val="single" w:sz="4" w:space="0" w:color="auto"/>
              <w:left w:val="single" w:sz="4" w:space="0" w:color="auto"/>
              <w:right w:val="single" w:sz="4" w:space="0" w:color="auto"/>
            </w:tcBorders>
            <w:hideMark/>
          </w:tcPr>
          <w:p w:rsidR="00E26CD1" w:rsidRPr="00951B16" w:rsidRDefault="00E26CD1" w:rsidP="004550D9">
            <w:pPr>
              <w:pStyle w:val="a6"/>
              <w:spacing w:before="0" w:beforeAutospacing="0" w:after="0" w:afterAutospacing="0"/>
              <w:ind w:left="-60" w:right="-40"/>
              <w:jc w:val="right"/>
              <w:textAlignment w:val="baseline"/>
              <w:rPr>
                <w:b/>
                <w:iCs/>
                <w:sz w:val="20"/>
                <w:szCs w:val="20"/>
                <w:lang w:eastAsia="en-US"/>
              </w:rPr>
            </w:pPr>
            <w:r w:rsidRPr="00951B16">
              <w:rPr>
                <w:iCs/>
                <w:color w:val="000000"/>
                <w:sz w:val="20"/>
                <w:szCs w:val="20"/>
                <w:lang w:val="kk-KZ"/>
              </w:rPr>
              <w:t>Жамбылская область , Байзакский р-н, с.Сарыкемер, ул. С.Сейфуллина, 25</w:t>
            </w:r>
          </w:p>
        </w:tc>
        <w:tc>
          <w:tcPr>
            <w:tcW w:w="1274" w:type="dxa"/>
            <w:vMerge w:val="restart"/>
            <w:tcBorders>
              <w:top w:val="single" w:sz="4" w:space="0" w:color="auto"/>
              <w:left w:val="single" w:sz="4" w:space="0" w:color="auto"/>
              <w:right w:val="single" w:sz="4" w:space="0" w:color="auto"/>
            </w:tcBorders>
            <w:hideMark/>
          </w:tcPr>
          <w:p w:rsidR="00E26CD1" w:rsidRPr="00951B16" w:rsidRDefault="00E26CD1" w:rsidP="004550D9">
            <w:pPr>
              <w:pStyle w:val="a6"/>
              <w:spacing w:before="0" w:beforeAutospacing="0" w:after="0" w:afterAutospacing="0"/>
              <w:ind w:left="-110" w:right="-108"/>
              <w:textAlignment w:val="baseline"/>
              <w:rPr>
                <w:b/>
                <w:iCs/>
                <w:sz w:val="20"/>
                <w:szCs w:val="20"/>
                <w:lang w:eastAsia="en-US"/>
              </w:rPr>
            </w:pPr>
            <w:r w:rsidRPr="00951B16">
              <w:rPr>
                <w:iCs/>
                <w:color w:val="333333"/>
                <w:spacing w:val="3"/>
                <w:sz w:val="20"/>
                <w:szCs w:val="20"/>
                <w:shd w:val="clear" w:color="auto" w:fill="FFFFFF"/>
                <w:lang w:val="kk-KZ"/>
              </w:rPr>
              <w:t>Н</w:t>
            </w:r>
            <w:r w:rsidRPr="00951B16">
              <w:rPr>
                <w:iCs/>
                <w:color w:val="333333"/>
                <w:spacing w:val="3"/>
                <w:sz w:val="20"/>
                <w:szCs w:val="20"/>
                <w:shd w:val="clear" w:color="auto" w:fill="FFFFFF"/>
              </w:rPr>
              <w:t>е более 15 календарных дней с момента подписания Договора</w:t>
            </w:r>
          </w:p>
          <w:p w:rsidR="00E26CD1" w:rsidRPr="00951B16" w:rsidRDefault="00E26CD1" w:rsidP="004550D9">
            <w:pPr>
              <w:spacing w:after="0"/>
              <w:textAlignment w:val="baseline"/>
              <w:rPr>
                <w:rFonts w:ascii="Times New Roman" w:hAnsi="Times New Roman" w:cs="Times New Roman"/>
                <w:b/>
                <w:iCs/>
                <w:sz w:val="20"/>
                <w:szCs w:val="20"/>
              </w:rPr>
            </w:pPr>
          </w:p>
        </w:tc>
      </w:tr>
      <w:tr w:rsidR="00E26CD1" w:rsidTr="004550D9">
        <w:trPr>
          <w:trHeight w:val="712"/>
        </w:trPr>
        <w:tc>
          <w:tcPr>
            <w:tcW w:w="539" w:type="dxa"/>
            <w:tcBorders>
              <w:top w:val="single" w:sz="4" w:space="0" w:color="auto"/>
              <w:left w:val="single" w:sz="4" w:space="0" w:color="auto"/>
              <w:bottom w:val="single" w:sz="4" w:space="0" w:color="auto"/>
              <w:right w:val="single" w:sz="4" w:space="0" w:color="auto"/>
            </w:tcBorders>
            <w:hideMark/>
          </w:tcPr>
          <w:p w:rsidR="00E26CD1" w:rsidRPr="00402257" w:rsidRDefault="00E26CD1" w:rsidP="004550D9">
            <w:pPr>
              <w:pStyle w:val="a6"/>
              <w:spacing w:before="0" w:beforeAutospacing="0" w:after="0" w:afterAutospacing="0"/>
              <w:jc w:val="right"/>
              <w:textAlignment w:val="baseline"/>
              <w:rPr>
                <w:iCs/>
                <w:sz w:val="22"/>
                <w:szCs w:val="22"/>
                <w:lang w:eastAsia="en-US"/>
              </w:rPr>
            </w:pPr>
            <w:r w:rsidRPr="00402257">
              <w:rPr>
                <w:iCs/>
                <w:sz w:val="22"/>
                <w:szCs w:val="22"/>
              </w:rPr>
              <w:lastRenderedPageBreak/>
              <w:t>2</w:t>
            </w:r>
          </w:p>
        </w:tc>
        <w:tc>
          <w:tcPr>
            <w:tcW w:w="2295" w:type="dxa"/>
            <w:tcBorders>
              <w:top w:val="single" w:sz="4" w:space="0" w:color="auto"/>
              <w:left w:val="single" w:sz="4" w:space="0" w:color="auto"/>
              <w:bottom w:val="single" w:sz="4" w:space="0" w:color="auto"/>
              <w:right w:val="single" w:sz="4" w:space="0" w:color="auto"/>
            </w:tcBorders>
            <w:hideMark/>
          </w:tcPr>
          <w:p w:rsidR="00E26CD1" w:rsidRPr="00402257" w:rsidRDefault="00471599" w:rsidP="007307E5">
            <w:pPr>
              <w:pStyle w:val="a6"/>
              <w:spacing w:line="276" w:lineRule="auto"/>
              <w:textAlignment w:val="baseline"/>
              <w:rPr>
                <w:sz w:val="22"/>
                <w:szCs w:val="22"/>
                <w:lang w:val="kk-KZ" w:eastAsia="en-US"/>
              </w:rPr>
            </w:pPr>
            <w:r>
              <w:rPr>
                <w:sz w:val="22"/>
                <w:szCs w:val="22"/>
                <w:lang w:val="kk-KZ" w:eastAsia="en-US"/>
              </w:rPr>
              <w:t xml:space="preserve">Тест полоски для глюкометра </w:t>
            </w:r>
          </w:p>
        </w:tc>
        <w:tc>
          <w:tcPr>
            <w:tcW w:w="5105" w:type="dxa"/>
            <w:tcBorders>
              <w:top w:val="single" w:sz="4" w:space="0" w:color="auto"/>
              <w:left w:val="single" w:sz="4" w:space="0" w:color="auto"/>
              <w:bottom w:val="single" w:sz="4" w:space="0" w:color="auto"/>
              <w:right w:val="single" w:sz="4" w:space="0" w:color="auto"/>
            </w:tcBorders>
            <w:hideMark/>
          </w:tcPr>
          <w:p w:rsidR="001F73C3" w:rsidRPr="001F73C3" w:rsidRDefault="00471599" w:rsidP="001F73C3">
            <w:pPr>
              <w:pStyle w:val="a6"/>
              <w:shd w:val="clear" w:color="auto" w:fill="FFFFFF"/>
              <w:spacing w:before="0" w:beforeAutospacing="0" w:after="0" w:afterAutospacing="0"/>
              <w:textAlignment w:val="baseline"/>
              <w:rPr>
                <w:color w:val="6E6E6E"/>
                <w:sz w:val="22"/>
                <w:szCs w:val="22"/>
              </w:rPr>
            </w:pPr>
            <w:r w:rsidRPr="001F73C3">
              <w:rPr>
                <w:sz w:val="22"/>
                <w:szCs w:val="22"/>
                <w:lang w:val="kk-KZ" w:eastAsia="en-US"/>
              </w:rPr>
              <w:t xml:space="preserve">Тест полоски для глюкометра </w:t>
            </w:r>
            <w:r w:rsidRPr="001F73C3">
              <w:rPr>
                <w:color w:val="01011B"/>
                <w:sz w:val="22"/>
                <w:szCs w:val="22"/>
              </w:rPr>
              <w:t>IME-DC №50</w:t>
            </w:r>
            <w:r w:rsidR="001F73C3" w:rsidRPr="001F73C3">
              <w:rPr>
                <w:color w:val="6E6E6E"/>
                <w:sz w:val="22"/>
                <w:szCs w:val="22"/>
              </w:rPr>
              <w:t xml:space="preserve"> </w:t>
            </w:r>
          </w:p>
          <w:p w:rsidR="001F73C3" w:rsidRPr="001F73C3" w:rsidRDefault="001F73C3" w:rsidP="00775E27">
            <w:pPr>
              <w:pStyle w:val="a6"/>
              <w:shd w:val="clear" w:color="auto" w:fill="FFFFFF"/>
              <w:spacing w:before="0" w:beforeAutospacing="0" w:after="0" w:afterAutospacing="0"/>
              <w:textAlignment w:val="baseline"/>
              <w:rPr>
                <w:color w:val="6E6E6E"/>
                <w:sz w:val="22"/>
                <w:szCs w:val="22"/>
              </w:rPr>
            </w:pPr>
            <w:r w:rsidRPr="001F73C3">
              <w:rPr>
                <w:color w:val="6E6E6E"/>
                <w:sz w:val="22"/>
                <w:szCs w:val="22"/>
              </w:rPr>
              <w:t xml:space="preserve"> предназначены</w:t>
            </w:r>
            <w:r>
              <w:rPr>
                <w:color w:val="6E6E6E"/>
                <w:sz w:val="22"/>
                <w:szCs w:val="22"/>
              </w:rPr>
              <w:t>е</w:t>
            </w:r>
            <w:r w:rsidRPr="001F73C3">
              <w:rPr>
                <w:color w:val="6E6E6E"/>
                <w:sz w:val="22"/>
                <w:szCs w:val="22"/>
              </w:rPr>
              <w:t xml:space="preserve"> для определен</w:t>
            </w:r>
            <w:r>
              <w:rPr>
                <w:color w:val="6E6E6E"/>
                <w:sz w:val="22"/>
                <w:szCs w:val="22"/>
              </w:rPr>
              <w:t>ия уровня глюкозыв крови.</w:t>
            </w:r>
            <w:r w:rsidRPr="001F73C3">
              <w:rPr>
                <w:color w:val="6E6E6E"/>
                <w:sz w:val="22"/>
                <w:szCs w:val="22"/>
              </w:rPr>
              <w:t xml:space="preserve"> В каждой упаковке тест полосок есть чип, предназначенный для калибровки (установки кода тест полосок).Каждая полоска содержит все необходимые реагенты для проведения электрохимического анализа содержания глюкозы в крови: 36.6% глюкоз-оксидазы, 41.0% калиевой соли цианида железа и 23.4%  не реакционно-способного ингредиента</w:t>
            </w:r>
            <w:r w:rsidR="00775E27">
              <w:rPr>
                <w:color w:val="6E6E6E"/>
                <w:sz w:val="22"/>
                <w:szCs w:val="22"/>
              </w:rPr>
              <w:t xml:space="preserve">. </w:t>
            </w:r>
            <w:r w:rsidRPr="001F73C3">
              <w:rPr>
                <w:color w:val="6E6E6E"/>
                <w:sz w:val="22"/>
                <w:szCs w:val="22"/>
              </w:rPr>
              <w:t>Объём капли крови: 2 МКл.Автоматическое всасывание капли крови за счет капиллярного эффекта</w:t>
            </w:r>
            <w:r w:rsidR="00775E27">
              <w:rPr>
                <w:color w:val="6E6E6E"/>
                <w:sz w:val="22"/>
                <w:szCs w:val="22"/>
              </w:rPr>
              <w:t xml:space="preserve">. </w:t>
            </w:r>
            <w:r w:rsidRPr="001F73C3">
              <w:rPr>
                <w:color w:val="6E6E6E"/>
                <w:sz w:val="22"/>
                <w:szCs w:val="22"/>
              </w:rPr>
              <w:t>Определение уровня глюкозы с помощью электрохимического метода в цельной капиллярной крови</w:t>
            </w:r>
            <w:r w:rsidR="00775E27">
              <w:rPr>
                <w:color w:val="6E6E6E"/>
                <w:sz w:val="22"/>
                <w:szCs w:val="22"/>
              </w:rPr>
              <w:t xml:space="preserve">. </w:t>
            </w:r>
            <w:r w:rsidRPr="001F73C3">
              <w:rPr>
                <w:color w:val="6E6E6E"/>
                <w:sz w:val="22"/>
                <w:szCs w:val="22"/>
              </w:rPr>
              <w:t>Время измерения 10 секунд</w:t>
            </w:r>
            <w:r w:rsidR="00775E27">
              <w:rPr>
                <w:color w:val="6E6E6E"/>
                <w:sz w:val="22"/>
                <w:szCs w:val="22"/>
              </w:rPr>
              <w:t xml:space="preserve">. </w:t>
            </w:r>
            <w:r w:rsidRPr="001F73C3">
              <w:rPr>
                <w:color w:val="6E6E6E"/>
                <w:sz w:val="22"/>
                <w:szCs w:val="22"/>
              </w:rPr>
              <w:t>Результаты измерений находятся в диапазоне от 1.1 до 33.3 ммоль/л.</w:t>
            </w:r>
            <w:r w:rsidR="00775E27">
              <w:rPr>
                <w:color w:val="6E6E6E"/>
                <w:sz w:val="22"/>
                <w:szCs w:val="22"/>
              </w:rPr>
              <w:t xml:space="preserve"> </w:t>
            </w:r>
            <w:r w:rsidRPr="001F73C3">
              <w:rPr>
                <w:color w:val="6E6E6E"/>
                <w:sz w:val="22"/>
                <w:szCs w:val="22"/>
              </w:rPr>
              <w:t>Точность результатов анализа 96%.</w:t>
            </w:r>
            <w:r w:rsidR="00775E27">
              <w:rPr>
                <w:color w:val="6E6E6E"/>
                <w:sz w:val="22"/>
                <w:szCs w:val="22"/>
              </w:rPr>
              <w:t xml:space="preserve"> </w:t>
            </w:r>
            <w:r w:rsidRPr="001F73C3">
              <w:rPr>
                <w:color w:val="6E6E6E"/>
                <w:sz w:val="22"/>
                <w:szCs w:val="22"/>
              </w:rPr>
              <w:t>В упаковке 50 штук тест полосок.</w:t>
            </w:r>
            <w:r w:rsidR="00775E27">
              <w:rPr>
                <w:color w:val="6E6E6E"/>
                <w:sz w:val="22"/>
                <w:szCs w:val="22"/>
              </w:rPr>
              <w:t xml:space="preserve"> </w:t>
            </w:r>
            <w:r w:rsidRPr="001F73C3">
              <w:rPr>
                <w:color w:val="6E6E6E"/>
                <w:sz w:val="22"/>
                <w:szCs w:val="22"/>
              </w:rPr>
              <w:t>Хранение при температуре от +4 до +32С при относительной влажности &lt; 85%.</w:t>
            </w:r>
          </w:p>
          <w:p w:rsidR="00E26CD1" w:rsidRPr="001F73C3" w:rsidRDefault="00E26CD1" w:rsidP="00E26CD1">
            <w:pPr>
              <w:pStyle w:val="Standard"/>
              <w:tabs>
                <w:tab w:val="left" w:pos="2545"/>
              </w:tabs>
              <w:spacing w:line="276" w:lineRule="auto"/>
              <w:rPr>
                <w:iCs/>
                <w:sz w:val="22"/>
                <w:szCs w:val="22"/>
              </w:rPr>
            </w:pPr>
          </w:p>
        </w:tc>
        <w:tc>
          <w:tcPr>
            <w:tcW w:w="1279" w:type="dxa"/>
            <w:tcBorders>
              <w:top w:val="single" w:sz="4" w:space="0" w:color="auto"/>
              <w:left w:val="single" w:sz="4" w:space="0" w:color="auto"/>
              <w:bottom w:val="single" w:sz="4" w:space="0" w:color="auto"/>
              <w:right w:val="single" w:sz="4" w:space="0" w:color="auto"/>
            </w:tcBorders>
          </w:tcPr>
          <w:p w:rsidR="00E26CD1" w:rsidRPr="00402257" w:rsidRDefault="00471599" w:rsidP="007307E5">
            <w:pPr>
              <w:pStyle w:val="a6"/>
              <w:spacing w:line="276" w:lineRule="auto"/>
              <w:ind w:left="-108"/>
              <w:jc w:val="center"/>
              <w:textAlignment w:val="baseline"/>
              <w:rPr>
                <w:iCs/>
                <w:sz w:val="22"/>
                <w:szCs w:val="22"/>
                <w:lang w:val="kk-KZ" w:eastAsia="en-US"/>
              </w:rPr>
            </w:pPr>
            <w:r>
              <w:rPr>
                <w:iCs/>
                <w:sz w:val="22"/>
                <w:szCs w:val="22"/>
                <w:lang w:val="kk-KZ"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E26CD1" w:rsidRPr="00402257" w:rsidRDefault="00471599" w:rsidP="007307E5">
            <w:pPr>
              <w:pStyle w:val="a6"/>
              <w:spacing w:line="276" w:lineRule="auto"/>
              <w:jc w:val="center"/>
              <w:textAlignment w:val="baseline"/>
              <w:rPr>
                <w:iCs/>
                <w:sz w:val="22"/>
                <w:szCs w:val="22"/>
                <w:lang w:val="kk-KZ" w:eastAsia="en-US"/>
              </w:rPr>
            </w:pPr>
            <w:r>
              <w:rPr>
                <w:iCs/>
                <w:sz w:val="22"/>
                <w:szCs w:val="22"/>
                <w:lang w:val="kk-KZ" w:eastAsia="en-US"/>
              </w:rPr>
              <w:t>уп</w:t>
            </w:r>
          </w:p>
        </w:tc>
        <w:tc>
          <w:tcPr>
            <w:tcW w:w="887" w:type="dxa"/>
            <w:tcBorders>
              <w:top w:val="single" w:sz="4" w:space="0" w:color="auto"/>
              <w:left w:val="single" w:sz="4" w:space="0" w:color="auto"/>
              <w:bottom w:val="single" w:sz="4" w:space="0" w:color="auto"/>
              <w:right w:val="single" w:sz="4" w:space="0" w:color="auto"/>
            </w:tcBorders>
            <w:hideMark/>
          </w:tcPr>
          <w:p w:rsidR="00E26CD1" w:rsidRPr="00402257" w:rsidRDefault="00471599" w:rsidP="007307E5">
            <w:pPr>
              <w:pStyle w:val="a6"/>
              <w:spacing w:line="276" w:lineRule="auto"/>
              <w:jc w:val="center"/>
              <w:textAlignment w:val="baseline"/>
              <w:rPr>
                <w:iCs/>
                <w:sz w:val="22"/>
                <w:szCs w:val="22"/>
                <w:lang w:val="kk-KZ" w:eastAsia="en-US"/>
              </w:rPr>
            </w:pPr>
            <w:r>
              <w:rPr>
                <w:iCs/>
                <w:sz w:val="22"/>
                <w:szCs w:val="22"/>
                <w:lang w:val="kk-KZ" w:eastAsia="en-US"/>
              </w:rPr>
              <w:t>20</w:t>
            </w:r>
          </w:p>
        </w:tc>
        <w:tc>
          <w:tcPr>
            <w:tcW w:w="956" w:type="dxa"/>
            <w:tcBorders>
              <w:top w:val="single" w:sz="4" w:space="0" w:color="auto"/>
              <w:left w:val="single" w:sz="4" w:space="0" w:color="auto"/>
              <w:bottom w:val="single" w:sz="4" w:space="0" w:color="auto"/>
              <w:right w:val="single" w:sz="4" w:space="0" w:color="auto"/>
            </w:tcBorders>
            <w:hideMark/>
          </w:tcPr>
          <w:p w:rsidR="00E26CD1" w:rsidRPr="00402257" w:rsidRDefault="00472028" w:rsidP="00E26CD1">
            <w:pPr>
              <w:jc w:val="center"/>
              <w:textAlignment w:val="baseline"/>
              <w:rPr>
                <w:rFonts w:ascii="Times New Roman" w:hAnsi="Times New Roman" w:cs="Times New Roman"/>
                <w:iCs/>
              </w:rPr>
            </w:pPr>
            <w:r>
              <w:rPr>
                <w:rFonts w:ascii="Times New Roman" w:hAnsi="Times New Roman" w:cs="Times New Roman"/>
                <w:iCs/>
              </w:rPr>
              <w:t>6670</w:t>
            </w:r>
          </w:p>
        </w:tc>
        <w:tc>
          <w:tcPr>
            <w:tcW w:w="1272" w:type="dxa"/>
            <w:tcBorders>
              <w:top w:val="single" w:sz="4" w:space="0" w:color="auto"/>
              <w:left w:val="single" w:sz="4" w:space="0" w:color="auto"/>
              <w:bottom w:val="single" w:sz="4" w:space="0" w:color="auto"/>
              <w:right w:val="single" w:sz="4" w:space="0" w:color="auto"/>
            </w:tcBorders>
            <w:hideMark/>
          </w:tcPr>
          <w:p w:rsidR="00E26CD1" w:rsidRPr="00402257" w:rsidRDefault="00471599" w:rsidP="00BD52C2">
            <w:pPr>
              <w:pStyle w:val="a6"/>
              <w:spacing w:line="276" w:lineRule="auto"/>
              <w:jc w:val="center"/>
              <w:textAlignment w:val="baseline"/>
              <w:rPr>
                <w:iCs/>
                <w:sz w:val="22"/>
                <w:szCs w:val="22"/>
                <w:lang w:eastAsia="en-US"/>
              </w:rPr>
            </w:pPr>
            <w:r>
              <w:rPr>
                <w:iCs/>
                <w:sz w:val="22"/>
                <w:szCs w:val="22"/>
                <w:lang w:eastAsia="en-US"/>
              </w:rPr>
              <w:t>1</w:t>
            </w:r>
            <w:r w:rsidR="00BD52C2">
              <w:rPr>
                <w:iCs/>
                <w:sz w:val="22"/>
                <w:szCs w:val="22"/>
                <w:lang w:eastAsia="en-US"/>
              </w:rPr>
              <w:t>33400</w:t>
            </w:r>
          </w:p>
        </w:tc>
        <w:tc>
          <w:tcPr>
            <w:tcW w:w="1274" w:type="dxa"/>
            <w:vMerge/>
            <w:tcBorders>
              <w:left w:val="single" w:sz="4" w:space="0" w:color="auto"/>
              <w:right w:val="single" w:sz="4" w:space="0" w:color="auto"/>
            </w:tcBorders>
            <w:vAlign w:val="center"/>
            <w:hideMark/>
          </w:tcPr>
          <w:p w:rsidR="00E26CD1" w:rsidRPr="00951B16" w:rsidRDefault="00E26CD1" w:rsidP="004550D9">
            <w:pPr>
              <w:spacing w:after="0"/>
              <w:rPr>
                <w:rFonts w:ascii="Times New Roman" w:eastAsia="Times New Roman" w:hAnsi="Times New Roman" w:cs="Times New Roman"/>
                <w:b/>
                <w:iCs/>
                <w:sz w:val="20"/>
                <w:szCs w:val="20"/>
              </w:rPr>
            </w:pPr>
          </w:p>
        </w:tc>
        <w:tc>
          <w:tcPr>
            <w:tcW w:w="1274" w:type="dxa"/>
            <w:vMerge/>
            <w:tcBorders>
              <w:left w:val="single" w:sz="4" w:space="0" w:color="auto"/>
              <w:right w:val="single" w:sz="4" w:space="0" w:color="auto"/>
            </w:tcBorders>
            <w:hideMark/>
          </w:tcPr>
          <w:p w:rsidR="00E26CD1" w:rsidRPr="00951B16" w:rsidRDefault="00E26CD1" w:rsidP="004550D9">
            <w:pPr>
              <w:spacing w:after="0"/>
              <w:textAlignment w:val="baseline"/>
              <w:rPr>
                <w:rFonts w:ascii="Times New Roman" w:hAnsi="Times New Roman" w:cs="Times New Roman"/>
                <w:sz w:val="20"/>
                <w:szCs w:val="20"/>
              </w:rPr>
            </w:pPr>
          </w:p>
        </w:tc>
      </w:tr>
    </w:tbl>
    <w:p w:rsidR="002633F5" w:rsidRDefault="002633F5" w:rsidP="00FC24BA">
      <w:pPr>
        <w:spacing w:after="0" w:line="240" w:lineRule="auto"/>
        <w:jc w:val="both"/>
        <w:rPr>
          <w:rFonts w:ascii="Times New Roman" w:hAnsi="Times New Roman" w:cs="Times New Roman"/>
          <w:b/>
          <w:bCs/>
          <w:sz w:val="24"/>
          <w:szCs w:val="24"/>
        </w:rPr>
      </w:pPr>
    </w:p>
    <w:p w:rsidR="00DA2F99" w:rsidRDefault="00DA2F99" w:rsidP="00FC24BA">
      <w:pPr>
        <w:spacing w:after="0" w:line="240" w:lineRule="auto"/>
        <w:jc w:val="both"/>
        <w:rPr>
          <w:rFonts w:ascii="Times New Roman" w:hAnsi="Times New Roman" w:cs="Times New Roman"/>
          <w:b/>
          <w:bCs/>
          <w:sz w:val="24"/>
          <w:szCs w:val="24"/>
        </w:rPr>
      </w:pPr>
    </w:p>
    <w:p w:rsidR="00DA2F99" w:rsidRDefault="00DA2F99" w:rsidP="00FC24BA">
      <w:pPr>
        <w:spacing w:after="0" w:line="240" w:lineRule="auto"/>
        <w:jc w:val="both"/>
        <w:rPr>
          <w:rFonts w:ascii="Times New Roman" w:hAnsi="Times New Roman" w:cs="Times New Roman"/>
          <w:b/>
          <w:bCs/>
          <w:sz w:val="24"/>
          <w:szCs w:val="24"/>
        </w:rPr>
      </w:pPr>
    </w:p>
    <w:p w:rsidR="00FE4895" w:rsidRPr="002633F5" w:rsidRDefault="00AF281D" w:rsidP="00FC24BA">
      <w:pPr>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ru-RU"/>
        </w:rPr>
        <w:t xml:space="preserve">  </w:t>
      </w:r>
    </w:p>
    <w:p w:rsidR="00DA2F99" w:rsidRPr="002633F5" w:rsidRDefault="00DA2F99" w:rsidP="00FC24BA">
      <w:pPr>
        <w:spacing w:after="0" w:line="240" w:lineRule="auto"/>
        <w:jc w:val="both"/>
        <w:rPr>
          <w:rFonts w:ascii="Times New Roman" w:hAnsi="Times New Roman" w:cs="Times New Roman"/>
          <w:b/>
          <w:bCs/>
          <w:sz w:val="24"/>
          <w:szCs w:val="24"/>
        </w:rPr>
      </w:pPr>
    </w:p>
    <w:sectPr w:rsidR="00DA2F99" w:rsidRPr="002633F5" w:rsidSect="00FA64E4">
      <w:pgSz w:w="16838" w:h="11906" w:orient="landscape"/>
      <w:pgMar w:top="426" w:right="993"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BF0" w:rsidRDefault="00F74BF0" w:rsidP="00C34EE5">
      <w:pPr>
        <w:spacing w:after="0" w:line="240" w:lineRule="auto"/>
      </w:pPr>
      <w:r>
        <w:separator/>
      </w:r>
    </w:p>
  </w:endnote>
  <w:endnote w:type="continuationSeparator" w:id="1">
    <w:p w:rsidR="00F74BF0" w:rsidRDefault="00F74BF0" w:rsidP="00C34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BF0" w:rsidRDefault="00F74BF0" w:rsidP="00C34EE5">
      <w:pPr>
        <w:spacing w:after="0" w:line="240" w:lineRule="auto"/>
      </w:pPr>
      <w:r>
        <w:separator/>
      </w:r>
    </w:p>
  </w:footnote>
  <w:footnote w:type="continuationSeparator" w:id="1">
    <w:p w:rsidR="00F74BF0" w:rsidRDefault="00F74BF0" w:rsidP="00C34E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9163DF"/>
    <w:multiLevelType w:val="multilevel"/>
    <w:tmpl w:val="3672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77D5F"/>
    <w:rsid w:val="00001637"/>
    <w:rsid w:val="000042F6"/>
    <w:rsid w:val="00004E13"/>
    <w:rsid w:val="00006F9B"/>
    <w:rsid w:val="00007161"/>
    <w:rsid w:val="00012251"/>
    <w:rsid w:val="000124FC"/>
    <w:rsid w:val="00013894"/>
    <w:rsid w:val="00014A5F"/>
    <w:rsid w:val="00014EDB"/>
    <w:rsid w:val="00022BD7"/>
    <w:rsid w:val="000301A7"/>
    <w:rsid w:val="000404C0"/>
    <w:rsid w:val="00040A95"/>
    <w:rsid w:val="00040FC6"/>
    <w:rsid w:val="00041253"/>
    <w:rsid w:val="00041302"/>
    <w:rsid w:val="00042EB6"/>
    <w:rsid w:val="000437A5"/>
    <w:rsid w:val="00043A0B"/>
    <w:rsid w:val="00044695"/>
    <w:rsid w:val="00051701"/>
    <w:rsid w:val="00052B7F"/>
    <w:rsid w:val="00055898"/>
    <w:rsid w:val="00061AC0"/>
    <w:rsid w:val="00065A3C"/>
    <w:rsid w:val="00070226"/>
    <w:rsid w:val="000743A5"/>
    <w:rsid w:val="00074A0C"/>
    <w:rsid w:val="00082189"/>
    <w:rsid w:val="0008509B"/>
    <w:rsid w:val="00086417"/>
    <w:rsid w:val="000913BF"/>
    <w:rsid w:val="000941A2"/>
    <w:rsid w:val="00096F43"/>
    <w:rsid w:val="000A469F"/>
    <w:rsid w:val="000A5D19"/>
    <w:rsid w:val="000A7C38"/>
    <w:rsid w:val="000B0794"/>
    <w:rsid w:val="000B09F1"/>
    <w:rsid w:val="000B1299"/>
    <w:rsid w:val="000B745B"/>
    <w:rsid w:val="000B760A"/>
    <w:rsid w:val="000B7B66"/>
    <w:rsid w:val="000B7C86"/>
    <w:rsid w:val="000C1B81"/>
    <w:rsid w:val="000C7904"/>
    <w:rsid w:val="000D1738"/>
    <w:rsid w:val="000D26CC"/>
    <w:rsid w:val="000D4A90"/>
    <w:rsid w:val="000D79CF"/>
    <w:rsid w:val="000E23F6"/>
    <w:rsid w:val="000E50D9"/>
    <w:rsid w:val="000E589D"/>
    <w:rsid w:val="000F0FCA"/>
    <w:rsid w:val="000F76C1"/>
    <w:rsid w:val="00104883"/>
    <w:rsid w:val="00104CE2"/>
    <w:rsid w:val="001051A1"/>
    <w:rsid w:val="00107E7C"/>
    <w:rsid w:val="001128F5"/>
    <w:rsid w:val="0011572B"/>
    <w:rsid w:val="00121033"/>
    <w:rsid w:val="0012265B"/>
    <w:rsid w:val="0013151D"/>
    <w:rsid w:val="00132281"/>
    <w:rsid w:val="00133500"/>
    <w:rsid w:val="00137B9F"/>
    <w:rsid w:val="00145F8A"/>
    <w:rsid w:val="00150D77"/>
    <w:rsid w:val="00152AA5"/>
    <w:rsid w:val="00153993"/>
    <w:rsid w:val="00154E72"/>
    <w:rsid w:val="00157E09"/>
    <w:rsid w:val="001601B6"/>
    <w:rsid w:val="001615E7"/>
    <w:rsid w:val="00162C4D"/>
    <w:rsid w:val="00171B64"/>
    <w:rsid w:val="0017236C"/>
    <w:rsid w:val="00173437"/>
    <w:rsid w:val="0017364D"/>
    <w:rsid w:val="00175812"/>
    <w:rsid w:val="00180DD7"/>
    <w:rsid w:val="001824B1"/>
    <w:rsid w:val="00183990"/>
    <w:rsid w:val="00183ADE"/>
    <w:rsid w:val="00186C96"/>
    <w:rsid w:val="00187852"/>
    <w:rsid w:val="0019173D"/>
    <w:rsid w:val="00193427"/>
    <w:rsid w:val="00194673"/>
    <w:rsid w:val="00197575"/>
    <w:rsid w:val="001976D1"/>
    <w:rsid w:val="001A76FE"/>
    <w:rsid w:val="001B3A5D"/>
    <w:rsid w:val="001B79C3"/>
    <w:rsid w:val="001C0525"/>
    <w:rsid w:val="001C733B"/>
    <w:rsid w:val="001D55F2"/>
    <w:rsid w:val="001E2B40"/>
    <w:rsid w:val="001E3244"/>
    <w:rsid w:val="001E667F"/>
    <w:rsid w:val="001E6929"/>
    <w:rsid w:val="001F06E3"/>
    <w:rsid w:val="001F082A"/>
    <w:rsid w:val="001F09FF"/>
    <w:rsid w:val="001F180F"/>
    <w:rsid w:val="001F186F"/>
    <w:rsid w:val="001F2CFD"/>
    <w:rsid w:val="001F31DF"/>
    <w:rsid w:val="001F340E"/>
    <w:rsid w:val="001F4A76"/>
    <w:rsid w:val="001F5946"/>
    <w:rsid w:val="001F73C3"/>
    <w:rsid w:val="00201852"/>
    <w:rsid w:val="00204ED5"/>
    <w:rsid w:val="00211C0C"/>
    <w:rsid w:val="002129B4"/>
    <w:rsid w:val="00212BF3"/>
    <w:rsid w:val="002142B3"/>
    <w:rsid w:val="00216501"/>
    <w:rsid w:val="002171E3"/>
    <w:rsid w:val="00217337"/>
    <w:rsid w:val="00221593"/>
    <w:rsid w:val="00222214"/>
    <w:rsid w:val="00225462"/>
    <w:rsid w:val="002257B6"/>
    <w:rsid w:val="00225A0E"/>
    <w:rsid w:val="00233338"/>
    <w:rsid w:val="00233523"/>
    <w:rsid w:val="002347E6"/>
    <w:rsid w:val="00237B1C"/>
    <w:rsid w:val="00237BFE"/>
    <w:rsid w:val="00237FE7"/>
    <w:rsid w:val="002415DD"/>
    <w:rsid w:val="00242D3E"/>
    <w:rsid w:val="0024603E"/>
    <w:rsid w:val="002510D8"/>
    <w:rsid w:val="00252D7D"/>
    <w:rsid w:val="0026071F"/>
    <w:rsid w:val="002633F5"/>
    <w:rsid w:val="00272431"/>
    <w:rsid w:val="0027382A"/>
    <w:rsid w:val="00274445"/>
    <w:rsid w:val="0027482A"/>
    <w:rsid w:val="00277F59"/>
    <w:rsid w:val="00281427"/>
    <w:rsid w:val="002879C0"/>
    <w:rsid w:val="00290B11"/>
    <w:rsid w:val="00291871"/>
    <w:rsid w:val="00291D78"/>
    <w:rsid w:val="00292090"/>
    <w:rsid w:val="00296EFE"/>
    <w:rsid w:val="00297D37"/>
    <w:rsid w:val="002A2D65"/>
    <w:rsid w:val="002A3540"/>
    <w:rsid w:val="002A3C13"/>
    <w:rsid w:val="002A40E9"/>
    <w:rsid w:val="002A499A"/>
    <w:rsid w:val="002A4D8F"/>
    <w:rsid w:val="002A550E"/>
    <w:rsid w:val="002B08FC"/>
    <w:rsid w:val="002B2066"/>
    <w:rsid w:val="002B4D70"/>
    <w:rsid w:val="002C2D9E"/>
    <w:rsid w:val="002C2E33"/>
    <w:rsid w:val="002C4453"/>
    <w:rsid w:val="002C6340"/>
    <w:rsid w:val="002D3FE4"/>
    <w:rsid w:val="002D6BA8"/>
    <w:rsid w:val="002E17D6"/>
    <w:rsid w:val="002E1B3F"/>
    <w:rsid w:val="002E2BAB"/>
    <w:rsid w:val="002E3B66"/>
    <w:rsid w:val="002E4009"/>
    <w:rsid w:val="002E5E5B"/>
    <w:rsid w:val="002E7E2B"/>
    <w:rsid w:val="002F10B2"/>
    <w:rsid w:val="002F17A3"/>
    <w:rsid w:val="002F190B"/>
    <w:rsid w:val="002F211C"/>
    <w:rsid w:val="002F38A4"/>
    <w:rsid w:val="002F69D7"/>
    <w:rsid w:val="002F6A0D"/>
    <w:rsid w:val="002F6FAA"/>
    <w:rsid w:val="00304883"/>
    <w:rsid w:val="003118D7"/>
    <w:rsid w:val="00314BAF"/>
    <w:rsid w:val="00314FB6"/>
    <w:rsid w:val="00315694"/>
    <w:rsid w:val="00317413"/>
    <w:rsid w:val="003179F5"/>
    <w:rsid w:val="00320D11"/>
    <w:rsid w:val="0032387E"/>
    <w:rsid w:val="003244A5"/>
    <w:rsid w:val="0033032B"/>
    <w:rsid w:val="00332892"/>
    <w:rsid w:val="00335219"/>
    <w:rsid w:val="00340B03"/>
    <w:rsid w:val="003417F7"/>
    <w:rsid w:val="003447ED"/>
    <w:rsid w:val="00346729"/>
    <w:rsid w:val="00346B38"/>
    <w:rsid w:val="00350DAF"/>
    <w:rsid w:val="003532F9"/>
    <w:rsid w:val="0035415C"/>
    <w:rsid w:val="00354B26"/>
    <w:rsid w:val="0035674B"/>
    <w:rsid w:val="00360329"/>
    <w:rsid w:val="003615C7"/>
    <w:rsid w:val="00361726"/>
    <w:rsid w:val="0036520C"/>
    <w:rsid w:val="00365221"/>
    <w:rsid w:val="003662C1"/>
    <w:rsid w:val="0037358D"/>
    <w:rsid w:val="003747DA"/>
    <w:rsid w:val="00374B31"/>
    <w:rsid w:val="003753B1"/>
    <w:rsid w:val="00380AD0"/>
    <w:rsid w:val="00381E89"/>
    <w:rsid w:val="003853D9"/>
    <w:rsid w:val="00387B78"/>
    <w:rsid w:val="00392117"/>
    <w:rsid w:val="00392519"/>
    <w:rsid w:val="003A657B"/>
    <w:rsid w:val="003A7852"/>
    <w:rsid w:val="003B656A"/>
    <w:rsid w:val="003B6ADC"/>
    <w:rsid w:val="003B756E"/>
    <w:rsid w:val="003C09CD"/>
    <w:rsid w:val="003C1ACF"/>
    <w:rsid w:val="003C36DD"/>
    <w:rsid w:val="003C5ADD"/>
    <w:rsid w:val="003C6C0B"/>
    <w:rsid w:val="003D0E43"/>
    <w:rsid w:val="003D1213"/>
    <w:rsid w:val="003D18D8"/>
    <w:rsid w:val="003D2BF3"/>
    <w:rsid w:val="003D434F"/>
    <w:rsid w:val="003D56FB"/>
    <w:rsid w:val="003D57DA"/>
    <w:rsid w:val="003E4477"/>
    <w:rsid w:val="003E5C6C"/>
    <w:rsid w:val="003E6D08"/>
    <w:rsid w:val="003F1C32"/>
    <w:rsid w:val="003F3CFF"/>
    <w:rsid w:val="003F48AA"/>
    <w:rsid w:val="003F6B09"/>
    <w:rsid w:val="00400BBD"/>
    <w:rsid w:val="004016B7"/>
    <w:rsid w:val="00402257"/>
    <w:rsid w:val="004032A0"/>
    <w:rsid w:val="00404CA5"/>
    <w:rsid w:val="004054C5"/>
    <w:rsid w:val="00407B3C"/>
    <w:rsid w:val="004100CB"/>
    <w:rsid w:val="004118E9"/>
    <w:rsid w:val="004138AD"/>
    <w:rsid w:val="00417BBF"/>
    <w:rsid w:val="00417DA1"/>
    <w:rsid w:val="00420313"/>
    <w:rsid w:val="00420936"/>
    <w:rsid w:val="00420A30"/>
    <w:rsid w:val="00422FD3"/>
    <w:rsid w:val="00423F78"/>
    <w:rsid w:val="0042407B"/>
    <w:rsid w:val="00424F1D"/>
    <w:rsid w:val="00433F65"/>
    <w:rsid w:val="00442F78"/>
    <w:rsid w:val="00443DFE"/>
    <w:rsid w:val="00447E42"/>
    <w:rsid w:val="00452720"/>
    <w:rsid w:val="004550D9"/>
    <w:rsid w:val="004568D9"/>
    <w:rsid w:val="004579FE"/>
    <w:rsid w:val="00463188"/>
    <w:rsid w:val="00463C22"/>
    <w:rsid w:val="00465781"/>
    <w:rsid w:val="00466455"/>
    <w:rsid w:val="004666CF"/>
    <w:rsid w:val="00471599"/>
    <w:rsid w:val="00472028"/>
    <w:rsid w:val="00474CA5"/>
    <w:rsid w:val="00475548"/>
    <w:rsid w:val="004762AF"/>
    <w:rsid w:val="00477F3E"/>
    <w:rsid w:val="004830B3"/>
    <w:rsid w:val="00484AFA"/>
    <w:rsid w:val="00484BCC"/>
    <w:rsid w:val="00492F2C"/>
    <w:rsid w:val="00493ACE"/>
    <w:rsid w:val="004969EC"/>
    <w:rsid w:val="004A001F"/>
    <w:rsid w:val="004A0720"/>
    <w:rsid w:val="004A62E3"/>
    <w:rsid w:val="004B559B"/>
    <w:rsid w:val="004C2B37"/>
    <w:rsid w:val="004C7A61"/>
    <w:rsid w:val="004D13BF"/>
    <w:rsid w:val="004D59BA"/>
    <w:rsid w:val="004D646E"/>
    <w:rsid w:val="004D7DA9"/>
    <w:rsid w:val="004E23AB"/>
    <w:rsid w:val="004E372E"/>
    <w:rsid w:val="004E441B"/>
    <w:rsid w:val="004E640A"/>
    <w:rsid w:val="004F03C3"/>
    <w:rsid w:val="004F1467"/>
    <w:rsid w:val="004F1A7B"/>
    <w:rsid w:val="004F3820"/>
    <w:rsid w:val="004F3B02"/>
    <w:rsid w:val="004F43C1"/>
    <w:rsid w:val="004F6241"/>
    <w:rsid w:val="004F6FC5"/>
    <w:rsid w:val="005003F6"/>
    <w:rsid w:val="00504DE6"/>
    <w:rsid w:val="00505281"/>
    <w:rsid w:val="005056D1"/>
    <w:rsid w:val="00513728"/>
    <w:rsid w:val="005165B4"/>
    <w:rsid w:val="00520C74"/>
    <w:rsid w:val="00525913"/>
    <w:rsid w:val="00527354"/>
    <w:rsid w:val="0053672F"/>
    <w:rsid w:val="00541309"/>
    <w:rsid w:val="00541B64"/>
    <w:rsid w:val="00545470"/>
    <w:rsid w:val="005510BA"/>
    <w:rsid w:val="00552291"/>
    <w:rsid w:val="0055242F"/>
    <w:rsid w:val="00553FAC"/>
    <w:rsid w:val="005554C6"/>
    <w:rsid w:val="0056080A"/>
    <w:rsid w:val="00560874"/>
    <w:rsid w:val="00560A84"/>
    <w:rsid w:val="00561B8F"/>
    <w:rsid w:val="005632E1"/>
    <w:rsid w:val="005667AB"/>
    <w:rsid w:val="00572F3B"/>
    <w:rsid w:val="005732C7"/>
    <w:rsid w:val="00573B37"/>
    <w:rsid w:val="00576037"/>
    <w:rsid w:val="00576BEE"/>
    <w:rsid w:val="005771FA"/>
    <w:rsid w:val="00580D41"/>
    <w:rsid w:val="00584112"/>
    <w:rsid w:val="00585A39"/>
    <w:rsid w:val="00586961"/>
    <w:rsid w:val="00591CCB"/>
    <w:rsid w:val="00592DD4"/>
    <w:rsid w:val="0059388A"/>
    <w:rsid w:val="00593B1B"/>
    <w:rsid w:val="005947EA"/>
    <w:rsid w:val="005A0232"/>
    <w:rsid w:val="005A0EA9"/>
    <w:rsid w:val="005A235D"/>
    <w:rsid w:val="005A33C8"/>
    <w:rsid w:val="005B1E63"/>
    <w:rsid w:val="005B2372"/>
    <w:rsid w:val="005C039C"/>
    <w:rsid w:val="005C06A3"/>
    <w:rsid w:val="005C17AF"/>
    <w:rsid w:val="005C2F81"/>
    <w:rsid w:val="005C3A99"/>
    <w:rsid w:val="005D0642"/>
    <w:rsid w:val="005D07F0"/>
    <w:rsid w:val="005D09A0"/>
    <w:rsid w:val="005D1736"/>
    <w:rsid w:val="005D21D7"/>
    <w:rsid w:val="005E05B2"/>
    <w:rsid w:val="005E2D54"/>
    <w:rsid w:val="005E3BFC"/>
    <w:rsid w:val="005E4E30"/>
    <w:rsid w:val="005E5A81"/>
    <w:rsid w:val="005E74F6"/>
    <w:rsid w:val="005F0E00"/>
    <w:rsid w:val="005F1D72"/>
    <w:rsid w:val="00600776"/>
    <w:rsid w:val="00601B22"/>
    <w:rsid w:val="00601F5A"/>
    <w:rsid w:val="00602671"/>
    <w:rsid w:val="006110C7"/>
    <w:rsid w:val="006113DF"/>
    <w:rsid w:val="00613400"/>
    <w:rsid w:val="0062061A"/>
    <w:rsid w:val="00620AFA"/>
    <w:rsid w:val="0062204D"/>
    <w:rsid w:val="00626CF6"/>
    <w:rsid w:val="006303B8"/>
    <w:rsid w:val="00630A40"/>
    <w:rsid w:val="006322B4"/>
    <w:rsid w:val="0063478B"/>
    <w:rsid w:val="00637E54"/>
    <w:rsid w:val="00641632"/>
    <w:rsid w:val="006449BD"/>
    <w:rsid w:val="00650358"/>
    <w:rsid w:val="006527DA"/>
    <w:rsid w:val="006559AA"/>
    <w:rsid w:val="0065752A"/>
    <w:rsid w:val="00661D51"/>
    <w:rsid w:val="00662996"/>
    <w:rsid w:val="00666782"/>
    <w:rsid w:val="00667035"/>
    <w:rsid w:val="0066773D"/>
    <w:rsid w:val="0067054B"/>
    <w:rsid w:val="00670C0E"/>
    <w:rsid w:val="0068092B"/>
    <w:rsid w:val="006812DF"/>
    <w:rsid w:val="0068145B"/>
    <w:rsid w:val="00681C57"/>
    <w:rsid w:val="00682D22"/>
    <w:rsid w:val="006831BC"/>
    <w:rsid w:val="0069496F"/>
    <w:rsid w:val="00694FE6"/>
    <w:rsid w:val="006957F6"/>
    <w:rsid w:val="00696C7C"/>
    <w:rsid w:val="00696D66"/>
    <w:rsid w:val="006970E4"/>
    <w:rsid w:val="006A6CA3"/>
    <w:rsid w:val="006B24EC"/>
    <w:rsid w:val="006B3927"/>
    <w:rsid w:val="006B3D03"/>
    <w:rsid w:val="006C2F5C"/>
    <w:rsid w:val="006C3216"/>
    <w:rsid w:val="006D0AF8"/>
    <w:rsid w:val="006D213F"/>
    <w:rsid w:val="006D276F"/>
    <w:rsid w:val="006D2A64"/>
    <w:rsid w:val="006D37E5"/>
    <w:rsid w:val="006D6DF9"/>
    <w:rsid w:val="006E098F"/>
    <w:rsid w:val="006E251F"/>
    <w:rsid w:val="006E37F0"/>
    <w:rsid w:val="006E3B69"/>
    <w:rsid w:val="006E4312"/>
    <w:rsid w:val="006F59AC"/>
    <w:rsid w:val="006F5D00"/>
    <w:rsid w:val="006F671C"/>
    <w:rsid w:val="00707CAB"/>
    <w:rsid w:val="00707D7E"/>
    <w:rsid w:val="00710583"/>
    <w:rsid w:val="007123F0"/>
    <w:rsid w:val="00715672"/>
    <w:rsid w:val="007219CD"/>
    <w:rsid w:val="00721F1D"/>
    <w:rsid w:val="0072390E"/>
    <w:rsid w:val="007258AD"/>
    <w:rsid w:val="007307E5"/>
    <w:rsid w:val="00731B7C"/>
    <w:rsid w:val="007342FF"/>
    <w:rsid w:val="00735709"/>
    <w:rsid w:val="007421B4"/>
    <w:rsid w:val="0074283C"/>
    <w:rsid w:val="0074430E"/>
    <w:rsid w:val="007458D0"/>
    <w:rsid w:val="00745B3D"/>
    <w:rsid w:val="00747FBA"/>
    <w:rsid w:val="00750D52"/>
    <w:rsid w:val="00750F8F"/>
    <w:rsid w:val="00752F6D"/>
    <w:rsid w:val="007536DF"/>
    <w:rsid w:val="0075431E"/>
    <w:rsid w:val="00763D19"/>
    <w:rsid w:val="00764841"/>
    <w:rsid w:val="00771689"/>
    <w:rsid w:val="0077182C"/>
    <w:rsid w:val="00773338"/>
    <w:rsid w:val="00773343"/>
    <w:rsid w:val="00775E27"/>
    <w:rsid w:val="0078442A"/>
    <w:rsid w:val="0078638B"/>
    <w:rsid w:val="00786A60"/>
    <w:rsid w:val="00787B63"/>
    <w:rsid w:val="0079366E"/>
    <w:rsid w:val="00793D07"/>
    <w:rsid w:val="00795264"/>
    <w:rsid w:val="007959E7"/>
    <w:rsid w:val="00796677"/>
    <w:rsid w:val="0079695E"/>
    <w:rsid w:val="00797F7A"/>
    <w:rsid w:val="007A2A43"/>
    <w:rsid w:val="007A2E5E"/>
    <w:rsid w:val="007A2FFF"/>
    <w:rsid w:val="007A7F58"/>
    <w:rsid w:val="007B02FD"/>
    <w:rsid w:val="007B0534"/>
    <w:rsid w:val="007B0942"/>
    <w:rsid w:val="007B2C8B"/>
    <w:rsid w:val="007B35A9"/>
    <w:rsid w:val="007C21D3"/>
    <w:rsid w:val="007C7952"/>
    <w:rsid w:val="007D0C1A"/>
    <w:rsid w:val="007D2AFA"/>
    <w:rsid w:val="007D2EBC"/>
    <w:rsid w:val="007D38C6"/>
    <w:rsid w:val="007D43AB"/>
    <w:rsid w:val="007D6C31"/>
    <w:rsid w:val="007D7021"/>
    <w:rsid w:val="007D738A"/>
    <w:rsid w:val="007D7E53"/>
    <w:rsid w:val="007D7F15"/>
    <w:rsid w:val="007E055C"/>
    <w:rsid w:val="007E10C2"/>
    <w:rsid w:val="007E1719"/>
    <w:rsid w:val="007E2238"/>
    <w:rsid w:val="007E445E"/>
    <w:rsid w:val="007F017F"/>
    <w:rsid w:val="007F7007"/>
    <w:rsid w:val="007F7FAD"/>
    <w:rsid w:val="0080092E"/>
    <w:rsid w:val="00802C0B"/>
    <w:rsid w:val="008109A7"/>
    <w:rsid w:val="0081270C"/>
    <w:rsid w:val="0081499A"/>
    <w:rsid w:val="00816B49"/>
    <w:rsid w:val="00817F98"/>
    <w:rsid w:val="008210D7"/>
    <w:rsid w:val="008225BF"/>
    <w:rsid w:val="00822B36"/>
    <w:rsid w:val="00823022"/>
    <w:rsid w:val="0082361F"/>
    <w:rsid w:val="00825A66"/>
    <w:rsid w:val="0082670F"/>
    <w:rsid w:val="00830316"/>
    <w:rsid w:val="0083673D"/>
    <w:rsid w:val="0084687C"/>
    <w:rsid w:val="008501C3"/>
    <w:rsid w:val="00851295"/>
    <w:rsid w:val="008516D7"/>
    <w:rsid w:val="008527C2"/>
    <w:rsid w:val="00864A4B"/>
    <w:rsid w:val="0086507B"/>
    <w:rsid w:val="00870A32"/>
    <w:rsid w:val="0087275C"/>
    <w:rsid w:val="0087608D"/>
    <w:rsid w:val="008768D6"/>
    <w:rsid w:val="0088067D"/>
    <w:rsid w:val="00880E3F"/>
    <w:rsid w:val="00881922"/>
    <w:rsid w:val="00882A06"/>
    <w:rsid w:val="008836E8"/>
    <w:rsid w:val="008846BC"/>
    <w:rsid w:val="00885813"/>
    <w:rsid w:val="00887398"/>
    <w:rsid w:val="00890E3A"/>
    <w:rsid w:val="008956C3"/>
    <w:rsid w:val="008A4D5E"/>
    <w:rsid w:val="008A7F3C"/>
    <w:rsid w:val="008B46E1"/>
    <w:rsid w:val="008B4BFE"/>
    <w:rsid w:val="008B608A"/>
    <w:rsid w:val="008B7592"/>
    <w:rsid w:val="008B7C86"/>
    <w:rsid w:val="008C0EE3"/>
    <w:rsid w:val="008C1E80"/>
    <w:rsid w:val="008C3074"/>
    <w:rsid w:val="008C316F"/>
    <w:rsid w:val="008C3D81"/>
    <w:rsid w:val="008C5505"/>
    <w:rsid w:val="008C63AF"/>
    <w:rsid w:val="008C6F7D"/>
    <w:rsid w:val="008C7170"/>
    <w:rsid w:val="008D132F"/>
    <w:rsid w:val="008D367F"/>
    <w:rsid w:val="008D7EC3"/>
    <w:rsid w:val="008E191F"/>
    <w:rsid w:val="008E3E2A"/>
    <w:rsid w:val="008F01A3"/>
    <w:rsid w:val="008F1885"/>
    <w:rsid w:val="008F379D"/>
    <w:rsid w:val="0090592A"/>
    <w:rsid w:val="00920FC5"/>
    <w:rsid w:val="00921324"/>
    <w:rsid w:val="00926759"/>
    <w:rsid w:val="00930650"/>
    <w:rsid w:val="00930C18"/>
    <w:rsid w:val="0093188D"/>
    <w:rsid w:val="00934866"/>
    <w:rsid w:val="00937FD0"/>
    <w:rsid w:val="009410E6"/>
    <w:rsid w:val="0094133A"/>
    <w:rsid w:val="009443BA"/>
    <w:rsid w:val="00944913"/>
    <w:rsid w:val="00951A96"/>
    <w:rsid w:val="00951B16"/>
    <w:rsid w:val="009535CC"/>
    <w:rsid w:val="00953D76"/>
    <w:rsid w:val="0095400A"/>
    <w:rsid w:val="00954D02"/>
    <w:rsid w:val="00955BC4"/>
    <w:rsid w:val="009561C4"/>
    <w:rsid w:val="00957624"/>
    <w:rsid w:val="009620D5"/>
    <w:rsid w:val="009628B7"/>
    <w:rsid w:val="009634D4"/>
    <w:rsid w:val="0096700D"/>
    <w:rsid w:val="009725B6"/>
    <w:rsid w:val="00974399"/>
    <w:rsid w:val="00975FA4"/>
    <w:rsid w:val="00981A42"/>
    <w:rsid w:val="00983136"/>
    <w:rsid w:val="00985B64"/>
    <w:rsid w:val="00987FC1"/>
    <w:rsid w:val="00992310"/>
    <w:rsid w:val="009A2943"/>
    <w:rsid w:val="009A2C27"/>
    <w:rsid w:val="009A3399"/>
    <w:rsid w:val="009A4CDA"/>
    <w:rsid w:val="009A4E82"/>
    <w:rsid w:val="009A6007"/>
    <w:rsid w:val="009A7876"/>
    <w:rsid w:val="009B4914"/>
    <w:rsid w:val="009B7803"/>
    <w:rsid w:val="009B7DDA"/>
    <w:rsid w:val="009C1E45"/>
    <w:rsid w:val="009C2541"/>
    <w:rsid w:val="009C40CB"/>
    <w:rsid w:val="009C5B19"/>
    <w:rsid w:val="009D1F34"/>
    <w:rsid w:val="009D2EFF"/>
    <w:rsid w:val="009D6968"/>
    <w:rsid w:val="009D7A13"/>
    <w:rsid w:val="009E35DF"/>
    <w:rsid w:val="009F0D6B"/>
    <w:rsid w:val="009F1556"/>
    <w:rsid w:val="009F1BB7"/>
    <w:rsid w:val="009F1DAC"/>
    <w:rsid w:val="009F34E6"/>
    <w:rsid w:val="009F5617"/>
    <w:rsid w:val="009F5704"/>
    <w:rsid w:val="00A02971"/>
    <w:rsid w:val="00A05CAB"/>
    <w:rsid w:val="00A06B92"/>
    <w:rsid w:val="00A11D77"/>
    <w:rsid w:val="00A12699"/>
    <w:rsid w:val="00A13CEA"/>
    <w:rsid w:val="00A20242"/>
    <w:rsid w:val="00A20659"/>
    <w:rsid w:val="00A26386"/>
    <w:rsid w:val="00A27C15"/>
    <w:rsid w:val="00A42BBB"/>
    <w:rsid w:val="00A431FE"/>
    <w:rsid w:val="00A438E3"/>
    <w:rsid w:val="00A44F46"/>
    <w:rsid w:val="00A4605D"/>
    <w:rsid w:val="00A46882"/>
    <w:rsid w:val="00A47BDE"/>
    <w:rsid w:val="00A50661"/>
    <w:rsid w:val="00A5121B"/>
    <w:rsid w:val="00A53C33"/>
    <w:rsid w:val="00A64A7D"/>
    <w:rsid w:val="00A64F66"/>
    <w:rsid w:val="00A65FB5"/>
    <w:rsid w:val="00A66696"/>
    <w:rsid w:val="00A66E6F"/>
    <w:rsid w:val="00A67426"/>
    <w:rsid w:val="00A7583D"/>
    <w:rsid w:val="00A8025B"/>
    <w:rsid w:val="00A806DF"/>
    <w:rsid w:val="00A8224A"/>
    <w:rsid w:val="00A83169"/>
    <w:rsid w:val="00A83531"/>
    <w:rsid w:val="00A90CFC"/>
    <w:rsid w:val="00A93F58"/>
    <w:rsid w:val="00A94B05"/>
    <w:rsid w:val="00A95879"/>
    <w:rsid w:val="00AA035D"/>
    <w:rsid w:val="00AA3772"/>
    <w:rsid w:val="00AA629C"/>
    <w:rsid w:val="00AA6703"/>
    <w:rsid w:val="00AA7065"/>
    <w:rsid w:val="00AA71ED"/>
    <w:rsid w:val="00AB1FC0"/>
    <w:rsid w:val="00AB2B65"/>
    <w:rsid w:val="00AB46E4"/>
    <w:rsid w:val="00AB67FE"/>
    <w:rsid w:val="00AC3D2C"/>
    <w:rsid w:val="00AC5251"/>
    <w:rsid w:val="00AD2161"/>
    <w:rsid w:val="00AD2464"/>
    <w:rsid w:val="00AE3982"/>
    <w:rsid w:val="00AE3F4F"/>
    <w:rsid w:val="00AE415F"/>
    <w:rsid w:val="00AE5FFA"/>
    <w:rsid w:val="00AE6F0C"/>
    <w:rsid w:val="00AF1DFF"/>
    <w:rsid w:val="00AF21B6"/>
    <w:rsid w:val="00AF2480"/>
    <w:rsid w:val="00AF281D"/>
    <w:rsid w:val="00AF2CA7"/>
    <w:rsid w:val="00AF3D85"/>
    <w:rsid w:val="00AF402A"/>
    <w:rsid w:val="00AF59F6"/>
    <w:rsid w:val="00B11C62"/>
    <w:rsid w:val="00B143ED"/>
    <w:rsid w:val="00B144C6"/>
    <w:rsid w:val="00B15F9C"/>
    <w:rsid w:val="00B22A1F"/>
    <w:rsid w:val="00B26A9D"/>
    <w:rsid w:val="00B26AA5"/>
    <w:rsid w:val="00B26E5B"/>
    <w:rsid w:val="00B27CF9"/>
    <w:rsid w:val="00B3004C"/>
    <w:rsid w:val="00B300F7"/>
    <w:rsid w:val="00B34FFB"/>
    <w:rsid w:val="00B35D8A"/>
    <w:rsid w:val="00B36B87"/>
    <w:rsid w:val="00B36B92"/>
    <w:rsid w:val="00B378B1"/>
    <w:rsid w:val="00B415ED"/>
    <w:rsid w:val="00B417A6"/>
    <w:rsid w:val="00B43F95"/>
    <w:rsid w:val="00B459CF"/>
    <w:rsid w:val="00B51621"/>
    <w:rsid w:val="00B526C2"/>
    <w:rsid w:val="00B60E09"/>
    <w:rsid w:val="00B61D06"/>
    <w:rsid w:val="00B63BB2"/>
    <w:rsid w:val="00B72312"/>
    <w:rsid w:val="00B72765"/>
    <w:rsid w:val="00B733ED"/>
    <w:rsid w:val="00B77D00"/>
    <w:rsid w:val="00B828CE"/>
    <w:rsid w:val="00B82D68"/>
    <w:rsid w:val="00B838F7"/>
    <w:rsid w:val="00B84799"/>
    <w:rsid w:val="00B84E15"/>
    <w:rsid w:val="00B8511C"/>
    <w:rsid w:val="00B85B7C"/>
    <w:rsid w:val="00B91AB0"/>
    <w:rsid w:val="00B91D76"/>
    <w:rsid w:val="00B945D8"/>
    <w:rsid w:val="00BA0996"/>
    <w:rsid w:val="00BA3883"/>
    <w:rsid w:val="00BA4255"/>
    <w:rsid w:val="00BA4649"/>
    <w:rsid w:val="00BA6FA9"/>
    <w:rsid w:val="00BA7122"/>
    <w:rsid w:val="00BB5AF4"/>
    <w:rsid w:val="00BB6FD8"/>
    <w:rsid w:val="00BC04E7"/>
    <w:rsid w:val="00BC078B"/>
    <w:rsid w:val="00BC0AA8"/>
    <w:rsid w:val="00BC2954"/>
    <w:rsid w:val="00BC3ED1"/>
    <w:rsid w:val="00BC4A38"/>
    <w:rsid w:val="00BC6FB9"/>
    <w:rsid w:val="00BC7934"/>
    <w:rsid w:val="00BD52C2"/>
    <w:rsid w:val="00BD5728"/>
    <w:rsid w:val="00BD5AF8"/>
    <w:rsid w:val="00BD5CC3"/>
    <w:rsid w:val="00BD612F"/>
    <w:rsid w:val="00BD6A2A"/>
    <w:rsid w:val="00BE139B"/>
    <w:rsid w:val="00BE3B18"/>
    <w:rsid w:val="00BE3D19"/>
    <w:rsid w:val="00BE5484"/>
    <w:rsid w:val="00BE5769"/>
    <w:rsid w:val="00BF0929"/>
    <w:rsid w:val="00C0191B"/>
    <w:rsid w:val="00C02258"/>
    <w:rsid w:val="00C03D42"/>
    <w:rsid w:val="00C100DF"/>
    <w:rsid w:val="00C117FE"/>
    <w:rsid w:val="00C1238E"/>
    <w:rsid w:val="00C20EE5"/>
    <w:rsid w:val="00C21910"/>
    <w:rsid w:val="00C22885"/>
    <w:rsid w:val="00C25AD1"/>
    <w:rsid w:val="00C25C71"/>
    <w:rsid w:val="00C26846"/>
    <w:rsid w:val="00C34EE5"/>
    <w:rsid w:val="00C363EE"/>
    <w:rsid w:val="00C369A0"/>
    <w:rsid w:val="00C376A7"/>
    <w:rsid w:val="00C37703"/>
    <w:rsid w:val="00C37EB1"/>
    <w:rsid w:val="00C415C4"/>
    <w:rsid w:val="00C4372C"/>
    <w:rsid w:val="00C43DD3"/>
    <w:rsid w:val="00C455E6"/>
    <w:rsid w:val="00C5022B"/>
    <w:rsid w:val="00C5240D"/>
    <w:rsid w:val="00C53A05"/>
    <w:rsid w:val="00C543EA"/>
    <w:rsid w:val="00C54594"/>
    <w:rsid w:val="00C566F9"/>
    <w:rsid w:val="00C579BF"/>
    <w:rsid w:val="00C70C52"/>
    <w:rsid w:val="00C741DE"/>
    <w:rsid w:val="00C74235"/>
    <w:rsid w:val="00C75370"/>
    <w:rsid w:val="00C75807"/>
    <w:rsid w:val="00C75F87"/>
    <w:rsid w:val="00C769F3"/>
    <w:rsid w:val="00C76E92"/>
    <w:rsid w:val="00C80072"/>
    <w:rsid w:val="00C85357"/>
    <w:rsid w:val="00C85857"/>
    <w:rsid w:val="00C870DE"/>
    <w:rsid w:val="00C87682"/>
    <w:rsid w:val="00C90AB9"/>
    <w:rsid w:val="00C92F32"/>
    <w:rsid w:val="00C94285"/>
    <w:rsid w:val="00CA23CA"/>
    <w:rsid w:val="00CB0857"/>
    <w:rsid w:val="00CB1B2F"/>
    <w:rsid w:val="00CB4068"/>
    <w:rsid w:val="00CB6D38"/>
    <w:rsid w:val="00CB7527"/>
    <w:rsid w:val="00CD080A"/>
    <w:rsid w:val="00CD08F3"/>
    <w:rsid w:val="00CD17CA"/>
    <w:rsid w:val="00CD21BF"/>
    <w:rsid w:val="00CD2A1E"/>
    <w:rsid w:val="00CD31D9"/>
    <w:rsid w:val="00CD5295"/>
    <w:rsid w:val="00CD5522"/>
    <w:rsid w:val="00CD6540"/>
    <w:rsid w:val="00CD6FBC"/>
    <w:rsid w:val="00CE3A7C"/>
    <w:rsid w:val="00CE3EE6"/>
    <w:rsid w:val="00CF04F7"/>
    <w:rsid w:val="00CF1784"/>
    <w:rsid w:val="00CF20B2"/>
    <w:rsid w:val="00CF4C1D"/>
    <w:rsid w:val="00CF4FE0"/>
    <w:rsid w:val="00CF570C"/>
    <w:rsid w:val="00CF6686"/>
    <w:rsid w:val="00D014A6"/>
    <w:rsid w:val="00D03C4B"/>
    <w:rsid w:val="00D04595"/>
    <w:rsid w:val="00D04E07"/>
    <w:rsid w:val="00D04E71"/>
    <w:rsid w:val="00D05993"/>
    <w:rsid w:val="00D06076"/>
    <w:rsid w:val="00D144F9"/>
    <w:rsid w:val="00D146F3"/>
    <w:rsid w:val="00D15312"/>
    <w:rsid w:val="00D16C42"/>
    <w:rsid w:val="00D1760F"/>
    <w:rsid w:val="00D17C9B"/>
    <w:rsid w:val="00D222E1"/>
    <w:rsid w:val="00D23B54"/>
    <w:rsid w:val="00D274C6"/>
    <w:rsid w:val="00D27BD2"/>
    <w:rsid w:val="00D31225"/>
    <w:rsid w:val="00D313FF"/>
    <w:rsid w:val="00D34589"/>
    <w:rsid w:val="00D34F23"/>
    <w:rsid w:val="00D35AC4"/>
    <w:rsid w:val="00D35F31"/>
    <w:rsid w:val="00D36E7F"/>
    <w:rsid w:val="00D37687"/>
    <w:rsid w:val="00D40698"/>
    <w:rsid w:val="00D43944"/>
    <w:rsid w:val="00D46439"/>
    <w:rsid w:val="00D514B4"/>
    <w:rsid w:val="00D521F4"/>
    <w:rsid w:val="00D52DB9"/>
    <w:rsid w:val="00D55C8C"/>
    <w:rsid w:val="00D56F37"/>
    <w:rsid w:val="00D6201D"/>
    <w:rsid w:val="00D63A21"/>
    <w:rsid w:val="00D65450"/>
    <w:rsid w:val="00D700A7"/>
    <w:rsid w:val="00D70CDD"/>
    <w:rsid w:val="00D70DCA"/>
    <w:rsid w:val="00D729CD"/>
    <w:rsid w:val="00D732A7"/>
    <w:rsid w:val="00D7343A"/>
    <w:rsid w:val="00D73A61"/>
    <w:rsid w:val="00D76805"/>
    <w:rsid w:val="00D77D6D"/>
    <w:rsid w:val="00D80B3E"/>
    <w:rsid w:val="00D81731"/>
    <w:rsid w:val="00D855A2"/>
    <w:rsid w:val="00D8561E"/>
    <w:rsid w:val="00D913E3"/>
    <w:rsid w:val="00D92478"/>
    <w:rsid w:val="00D92B24"/>
    <w:rsid w:val="00D9566E"/>
    <w:rsid w:val="00DA269C"/>
    <w:rsid w:val="00DA2F99"/>
    <w:rsid w:val="00DA553F"/>
    <w:rsid w:val="00DC0DDA"/>
    <w:rsid w:val="00DC2F4C"/>
    <w:rsid w:val="00DC3B83"/>
    <w:rsid w:val="00DD0A5D"/>
    <w:rsid w:val="00DD0DA5"/>
    <w:rsid w:val="00DD2641"/>
    <w:rsid w:val="00DD54E2"/>
    <w:rsid w:val="00DD5B5A"/>
    <w:rsid w:val="00DD6D61"/>
    <w:rsid w:val="00DD712C"/>
    <w:rsid w:val="00DD7CDE"/>
    <w:rsid w:val="00DE03BC"/>
    <w:rsid w:val="00DE6160"/>
    <w:rsid w:val="00DF054C"/>
    <w:rsid w:val="00DF099B"/>
    <w:rsid w:val="00DF2524"/>
    <w:rsid w:val="00DF25F8"/>
    <w:rsid w:val="00DF6405"/>
    <w:rsid w:val="00DF7D11"/>
    <w:rsid w:val="00E00027"/>
    <w:rsid w:val="00E0074B"/>
    <w:rsid w:val="00E04747"/>
    <w:rsid w:val="00E249D3"/>
    <w:rsid w:val="00E26135"/>
    <w:rsid w:val="00E26CC5"/>
    <w:rsid w:val="00E26CD1"/>
    <w:rsid w:val="00E276D2"/>
    <w:rsid w:val="00E27AE2"/>
    <w:rsid w:val="00E27C5F"/>
    <w:rsid w:val="00E31C6D"/>
    <w:rsid w:val="00E32724"/>
    <w:rsid w:val="00E32C45"/>
    <w:rsid w:val="00E33820"/>
    <w:rsid w:val="00E4004D"/>
    <w:rsid w:val="00E4232C"/>
    <w:rsid w:val="00E446C9"/>
    <w:rsid w:val="00E47F98"/>
    <w:rsid w:val="00E51E18"/>
    <w:rsid w:val="00E54302"/>
    <w:rsid w:val="00E54B1C"/>
    <w:rsid w:val="00E57C82"/>
    <w:rsid w:val="00E60EA2"/>
    <w:rsid w:val="00E614C2"/>
    <w:rsid w:val="00E61E1C"/>
    <w:rsid w:val="00E63B0E"/>
    <w:rsid w:val="00E642B0"/>
    <w:rsid w:val="00E65220"/>
    <w:rsid w:val="00E70C21"/>
    <w:rsid w:val="00E70EF7"/>
    <w:rsid w:val="00E72857"/>
    <w:rsid w:val="00E750BD"/>
    <w:rsid w:val="00E753ED"/>
    <w:rsid w:val="00E81B6F"/>
    <w:rsid w:val="00E83316"/>
    <w:rsid w:val="00E84A0A"/>
    <w:rsid w:val="00E901B2"/>
    <w:rsid w:val="00E9527C"/>
    <w:rsid w:val="00EA0186"/>
    <w:rsid w:val="00EA01C3"/>
    <w:rsid w:val="00EA0E7B"/>
    <w:rsid w:val="00EA2DDD"/>
    <w:rsid w:val="00EA4912"/>
    <w:rsid w:val="00EA52E8"/>
    <w:rsid w:val="00EA555D"/>
    <w:rsid w:val="00EA69DA"/>
    <w:rsid w:val="00EA6E8E"/>
    <w:rsid w:val="00EB1C34"/>
    <w:rsid w:val="00EB2299"/>
    <w:rsid w:val="00EB23F0"/>
    <w:rsid w:val="00EB2C23"/>
    <w:rsid w:val="00EB44E5"/>
    <w:rsid w:val="00EB58D6"/>
    <w:rsid w:val="00EC1069"/>
    <w:rsid w:val="00EC26D8"/>
    <w:rsid w:val="00EC4B48"/>
    <w:rsid w:val="00EC649A"/>
    <w:rsid w:val="00ED5448"/>
    <w:rsid w:val="00EE0722"/>
    <w:rsid w:val="00EE19BF"/>
    <w:rsid w:val="00EE22AA"/>
    <w:rsid w:val="00EE3C0B"/>
    <w:rsid w:val="00EE5C0C"/>
    <w:rsid w:val="00EF1475"/>
    <w:rsid w:val="00EF4ADB"/>
    <w:rsid w:val="00EF68DA"/>
    <w:rsid w:val="00F01AFB"/>
    <w:rsid w:val="00F0257B"/>
    <w:rsid w:val="00F02822"/>
    <w:rsid w:val="00F02DED"/>
    <w:rsid w:val="00F058C1"/>
    <w:rsid w:val="00F05AA7"/>
    <w:rsid w:val="00F12216"/>
    <w:rsid w:val="00F126B7"/>
    <w:rsid w:val="00F127A2"/>
    <w:rsid w:val="00F1614E"/>
    <w:rsid w:val="00F161CE"/>
    <w:rsid w:val="00F16BFF"/>
    <w:rsid w:val="00F16E8F"/>
    <w:rsid w:val="00F20C5E"/>
    <w:rsid w:val="00F2291C"/>
    <w:rsid w:val="00F22C07"/>
    <w:rsid w:val="00F2684C"/>
    <w:rsid w:val="00F26DB7"/>
    <w:rsid w:val="00F3145B"/>
    <w:rsid w:val="00F3232F"/>
    <w:rsid w:val="00F339E9"/>
    <w:rsid w:val="00F35032"/>
    <w:rsid w:val="00F401C2"/>
    <w:rsid w:val="00F410F3"/>
    <w:rsid w:val="00F42C7F"/>
    <w:rsid w:val="00F462DB"/>
    <w:rsid w:val="00F503E4"/>
    <w:rsid w:val="00F50E74"/>
    <w:rsid w:val="00F53D6C"/>
    <w:rsid w:val="00F61C23"/>
    <w:rsid w:val="00F7218C"/>
    <w:rsid w:val="00F74BF0"/>
    <w:rsid w:val="00F75462"/>
    <w:rsid w:val="00F77D5F"/>
    <w:rsid w:val="00F81841"/>
    <w:rsid w:val="00F84478"/>
    <w:rsid w:val="00F844C5"/>
    <w:rsid w:val="00F84F5E"/>
    <w:rsid w:val="00F90BBA"/>
    <w:rsid w:val="00F9604B"/>
    <w:rsid w:val="00F97962"/>
    <w:rsid w:val="00FA0EC5"/>
    <w:rsid w:val="00FA1D05"/>
    <w:rsid w:val="00FA5611"/>
    <w:rsid w:val="00FA64E4"/>
    <w:rsid w:val="00FB164F"/>
    <w:rsid w:val="00FB4CCE"/>
    <w:rsid w:val="00FB6A8A"/>
    <w:rsid w:val="00FC24BA"/>
    <w:rsid w:val="00FC7094"/>
    <w:rsid w:val="00FD07D2"/>
    <w:rsid w:val="00FD30B4"/>
    <w:rsid w:val="00FD5B72"/>
    <w:rsid w:val="00FD71ED"/>
    <w:rsid w:val="00FD7E9F"/>
    <w:rsid w:val="00FE11BC"/>
    <w:rsid w:val="00FE3E9D"/>
    <w:rsid w:val="00FE4895"/>
    <w:rsid w:val="00FE67AF"/>
    <w:rsid w:val="00FF0033"/>
    <w:rsid w:val="00FF0776"/>
    <w:rsid w:val="00FF598A"/>
    <w:rsid w:val="00FF5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37"/>
  </w:style>
  <w:style w:type="paragraph" w:styleId="1">
    <w:name w:val="heading 1"/>
    <w:basedOn w:val="a"/>
    <w:next w:val="a"/>
    <w:link w:val="10"/>
    <w:qFormat/>
    <w:rsid w:val="00AA71ED"/>
    <w:pPr>
      <w:keepNext/>
      <w:numPr>
        <w:numId w:val="1"/>
      </w:numPr>
      <w:suppressAutoHyphens/>
      <w:spacing w:after="0" w:line="240" w:lineRule="auto"/>
      <w:ind w:left="2160"/>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1ED"/>
    <w:rPr>
      <w:rFonts w:ascii="Times New Roman" w:eastAsia="Times New Roman" w:hAnsi="Times New Roman" w:cs="Times New Roman"/>
      <w:sz w:val="28"/>
      <w:szCs w:val="20"/>
      <w:lang w:eastAsia="ar-SA"/>
    </w:rPr>
  </w:style>
  <w:style w:type="character" w:customStyle="1" w:styleId="s1">
    <w:name w:val="s1"/>
    <w:rsid w:val="009F1BB7"/>
    <w:rPr>
      <w:rFonts w:ascii="Times New Roman" w:hAnsi="Times New Roman" w:cs="Times New Roman" w:hint="default"/>
      <w:b/>
      <w:bCs/>
      <w:color w:val="000000"/>
    </w:rPr>
  </w:style>
  <w:style w:type="paragraph" w:styleId="a3">
    <w:name w:val="No Spacing"/>
    <w:aliases w:val="Мой"/>
    <w:link w:val="a4"/>
    <w:uiPriority w:val="1"/>
    <w:qFormat/>
    <w:rsid w:val="009F1BB7"/>
    <w:pPr>
      <w:spacing w:after="0" w:line="240" w:lineRule="auto"/>
    </w:pPr>
    <w:rPr>
      <w:rFonts w:ascii="Calibri" w:eastAsia="Calibri" w:hAnsi="Calibri" w:cs="Times New Roman"/>
    </w:rPr>
  </w:style>
  <w:style w:type="character" w:customStyle="1" w:styleId="a4">
    <w:name w:val="Без интервала Знак"/>
    <w:aliases w:val="Мой Знак"/>
    <w:link w:val="a3"/>
    <w:uiPriority w:val="1"/>
    <w:qFormat/>
    <w:rsid w:val="009F1BB7"/>
    <w:rPr>
      <w:rFonts w:ascii="Calibri" w:eastAsia="Calibri" w:hAnsi="Calibri" w:cs="Times New Roman"/>
    </w:rPr>
  </w:style>
  <w:style w:type="character" w:styleId="a5">
    <w:name w:val="Strong"/>
    <w:basedOn w:val="a0"/>
    <w:uiPriority w:val="22"/>
    <w:qFormat/>
    <w:rsid w:val="009F1BB7"/>
    <w:rPr>
      <w:b/>
      <w:bCs/>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F22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24603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F1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1784"/>
    <w:rPr>
      <w:rFonts w:ascii="Tahoma" w:hAnsi="Tahoma" w:cs="Tahoma"/>
      <w:sz w:val="16"/>
      <w:szCs w:val="16"/>
    </w:rPr>
  </w:style>
  <w:style w:type="table" w:styleId="aa">
    <w:name w:val="Table Grid"/>
    <w:basedOn w:val="a1"/>
    <w:uiPriority w:val="39"/>
    <w:rsid w:val="00AB1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601B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b">
    <w:name w:val="Hyperlink"/>
    <w:basedOn w:val="a0"/>
    <w:uiPriority w:val="99"/>
    <w:unhideWhenUsed/>
    <w:rsid w:val="00802C0B"/>
    <w:rPr>
      <w:color w:val="0000FF"/>
      <w:u w:val="single"/>
    </w:rPr>
  </w:style>
  <w:style w:type="paragraph" w:styleId="2">
    <w:name w:val="Body Text Indent 2"/>
    <w:basedOn w:val="a"/>
    <w:link w:val="20"/>
    <w:uiPriority w:val="99"/>
    <w:unhideWhenUsed/>
    <w:rsid w:val="00802C0B"/>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802C0B"/>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C34E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34EE5"/>
  </w:style>
  <w:style w:type="paragraph" w:styleId="ae">
    <w:name w:val="footer"/>
    <w:basedOn w:val="a"/>
    <w:link w:val="af"/>
    <w:uiPriority w:val="99"/>
    <w:unhideWhenUsed/>
    <w:rsid w:val="00C34E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34EE5"/>
  </w:style>
  <w:style w:type="paragraph" w:customStyle="1" w:styleId="TableContents">
    <w:name w:val="Table Contents"/>
    <w:basedOn w:val="Standard"/>
    <w:uiPriority w:val="99"/>
    <w:qFormat/>
    <w:rsid w:val="0024603E"/>
    <w:pPr>
      <w:suppressLineNumbers/>
    </w:pPr>
    <w:rPr>
      <w:rFonts w:ascii="Liberation Serif" w:eastAsia="NSimSun" w:hAnsi="Liberation Serif" w:cs="Arial"/>
      <w:lang w:bidi="hi-IN"/>
    </w:rPr>
  </w:style>
  <w:style w:type="paragraph" w:styleId="HTML">
    <w:name w:val="HTML Preformatted"/>
    <w:basedOn w:val="a"/>
    <w:link w:val="HTML0"/>
    <w:uiPriority w:val="99"/>
    <w:unhideWhenUsed/>
    <w:rsid w:val="00BA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6FA9"/>
    <w:rPr>
      <w:rFonts w:ascii="Courier New" w:eastAsia="Times New Roman" w:hAnsi="Courier New" w:cs="Courier New"/>
      <w:sz w:val="20"/>
      <w:szCs w:val="20"/>
      <w:lang w:eastAsia="ru-RU"/>
    </w:rPr>
  </w:style>
  <w:style w:type="character" w:customStyle="1" w:styleId="y2iqfc">
    <w:name w:val="y2iqfc"/>
    <w:basedOn w:val="a0"/>
    <w:rsid w:val="00BA6FA9"/>
  </w:style>
  <w:style w:type="character" w:customStyle="1" w:styleId="21">
    <w:name w:val="Обычный (веб) Знак2"/>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Обычный (Web) Знак1"/>
    <w:basedOn w:val="a0"/>
    <w:uiPriority w:val="99"/>
    <w:semiHidden/>
    <w:locked/>
    <w:rsid w:val="00201852"/>
    <w:rPr>
      <w:rFonts w:ascii="Tahoma" w:hAnsi="Tahoma" w:cs="Tahoma"/>
      <w:sz w:val="16"/>
      <w:szCs w:val="16"/>
    </w:rPr>
  </w:style>
  <w:style w:type="character" w:styleId="af0">
    <w:name w:val="Emphasis"/>
    <w:basedOn w:val="a0"/>
    <w:uiPriority w:val="20"/>
    <w:qFormat/>
    <w:rsid w:val="001F73C3"/>
    <w:rPr>
      <w:i/>
      <w:iCs/>
    </w:rPr>
  </w:style>
</w:styles>
</file>

<file path=word/webSettings.xml><?xml version="1.0" encoding="utf-8"?>
<w:webSettings xmlns:r="http://schemas.openxmlformats.org/officeDocument/2006/relationships" xmlns:w="http://schemas.openxmlformats.org/wordprocessingml/2006/main">
  <w:divs>
    <w:div w:id="55856350">
      <w:bodyDiv w:val="1"/>
      <w:marLeft w:val="0"/>
      <w:marRight w:val="0"/>
      <w:marTop w:val="0"/>
      <w:marBottom w:val="0"/>
      <w:divBdr>
        <w:top w:val="none" w:sz="0" w:space="0" w:color="auto"/>
        <w:left w:val="none" w:sz="0" w:space="0" w:color="auto"/>
        <w:bottom w:val="none" w:sz="0" w:space="0" w:color="auto"/>
        <w:right w:val="none" w:sz="0" w:space="0" w:color="auto"/>
      </w:divBdr>
    </w:div>
    <w:div w:id="70853907">
      <w:bodyDiv w:val="1"/>
      <w:marLeft w:val="0"/>
      <w:marRight w:val="0"/>
      <w:marTop w:val="0"/>
      <w:marBottom w:val="0"/>
      <w:divBdr>
        <w:top w:val="none" w:sz="0" w:space="0" w:color="auto"/>
        <w:left w:val="none" w:sz="0" w:space="0" w:color="auto"/>
        <w:bottom w:val="none" w:sz="0" w:space="0" w:color="auto"/>
        <w:right w:val="none" w:sz="0" w:space="0" w:color="auto"/>
      </w:divBdr>
    </w:div>
    <w:div w:id="72943789">
      <w:bodyDiv w:val="1"/>
      <w:marLeft w:val="0"/>
      <w:marRight w:val="0"/>
      <w:marTop w:val="0"/>
      <w:marBottom w:val="0"/>
      <w:divBdr>
        <w:top w:val="none" w:sz="0" w:space="0" w:color="auto"/>
        <w:left w:val="none" w:sz="0" w:space="0" w:color="auto"/>
        <w:bottom w:val="none" w:sz="0" w:space="0" w:color="auto"/>
        <w:right w:val="none" w:sz="0" w:space="0" w:color="auto"/>
      </w:divBdr>
    </w:div>
    <w:div w:id="128397099">
      <w:bodyDiv w:val="1"/>
      <w:marLeft w:val="0"/>
      <w:marRight w:val="0"/>
      <w:marTop w:val="0"/>
      <w:marBottom w:val="0"/>
      <w:divBdr>
        <w:top w:val="none" w:sz="0" w:space="0" w:color="auto"/>
        <w:left w:val="none" w:sz="0" w:space="0" w:color="auto"/>
        <w:bottom w:val="none" w:sz="0" w:space="0" w:color="auto"/>
        <w:right w:val="none" w:sz="0" w:space="0" w:color="auto"/>
      </w:divBdr>
    </w:div>
    <w:div w:id="145897784">
      <w:bodyDiv w:val="1"/>
      <w:marLeft w:val="0"/>
      <w:marRight w:val="0"/>
      <w:marTop w:val="0"/>
      <w:marBottom w:val="0"/>
      <w:divBdr>
        <w:top w:val="none" w:sz="0" w:space="0" w:color="auto"/>
        <w:left w:val="none" w:sz="0" w:space="0" w:color="auto"/>
        <w:bottom w:val="none" w:sz="0" w:space="0" w:color="auto"/>
        <w:right w:val="none" w:sz="0" w:space="0" w:color="auto"/>
      </w:divBdr>
    </w:div>
    <w:div w:id="148644400">
      <w:bodyDiv w:val="1"/>
      <w:marLeft w:val="0"/>
      <w:marRight w:val="0"/>
      <w:marTop w:val="0"/>
      <w:marBottom w:val="0"/>
      <w:divBdr>
        <w:top w:val="none" w:sz="0" w:space="0" w:color="auto"/>
        <w:left w:val="none" w:sz="0" w:space="0" w:color="auto"/>
        <w:bottom w:val="none" w:sz="0" w:space="0" w:color="auto"/>
        <w:right w:val="none" w:sz="0" w:space="0" w:color="auto"/>
      </w:divBdr>
      <w:divsChild>
        <w:div w:id="145627359">
          <w:marLeft w:val="0"/>
          <w:marRight w:val="0"/>
          <w:marTop w:val="0"/>
          <w:marBottom w:val="0"/>
          <w:divBdr>
            <w:top w:val="none" w:sz="0" w:space="0" w:color="auto"/>
            <w:left w:val="none" w:sz="0" w:space="0" w:color="auto"/>
            <w:bottom w:val="none" w:sz="0" w:space="0" w:color="auto"/>
            <w:right w:val="none" w:sz="0" w:space="0" w:color="auto"/>
          </w:divBdr>
        </w:div>
        <w:div w:id="1059012984">
          <w:marLeft w:val="0"/>
          <w:marRight w:val="0"/>
          <w:marTop w:val="0"/>
          <w:marBottom w:val="0"/>
          <w:divBdr>
            <w:top w:val="none" w:sz="0" w:space="0" w:color="auto"/>
            <w:left w:val="none" w:sz="0" w:space="0" w:color="auto"/>
            <w:bottom w:val="none" w:sz="0" w:space="0" w:color="auto"/>
            <w:right w:val="none" w:sz="0" w:space="0" w:color="auto"/>
          </w:divBdr>
          <w:divsChild>
            <w:div w:id="842009566">
              <w:marLeft w:val="0"/>
              <w:marRight w:val="0"/>
              <w:marTop w:val="0"/>
              <w:marBottom w:val="0"/>
              <w:divBdr>
                <w:top w:val="none" w:sz="0" w:space="0" w:color="auto"/>
                <w:left w:val="none" w:sz="0" w:space="0" w:color="auto"/>
                <w:bottom w:val="none" w:sz="0" w:space="0" w:color="auto"/>
                <w:right w:val="none" w:sz="0" w:space="0" w:color="auto"/>
              </w:divBdr>
            </w:div>
          </w:divsChild>
        </w:div>
        <w:div w:id="1157455930">
          <w:marLeft w:val="0"/>
          <w:marRight w:val="0"/>
          <w:marTop w:val="0"/>
          <w:marBottom w:val="0"/>
          <w:divBdr>
            <w:top w:val="none" w:sz="0" w:space="0" w:color="auto"/>
            <w:left w:val="none" w:sz="0" w:space="0" w:color="auto"/>
            <w:bottom w:val="none" w:sz="0" w:space="0" w:color="auto"/>
            <w:right w:val="none" w:sz="0" w:space="0" w:color="auto"/>
          </w:divBdr>
        </w:div>
        <w:div w:id="1188640505">
          <w:marLeft w:val="0"/>
          <w:marRight w:val="0"/>
          <w:marTop w:val="0"/>
          <w:marBottom w:val="0"/>
          <w:divBdr>
            <w:top w:val="none" w:sz="0" w:space="0" w:color="auto"/>
            <w:left w:val="none" w:sz="0" w:space="0" w:color="auto"/>
            <w:bottom w:val="none" w:sz="0" w:space="0" w:color="auto"/>
            <w:right w:val="none" w:sz="0" w:space="0" w:color="auto"/>
          </w:divBdr>
          <w:divsChild>
            <w:div w:id="1015034902">
              <w:marLeft w:val="0"/>
              <w:marRight w:val="0"/>
              <w:marTop w:val="0"/>
              <w:marBottom w:val="0"/>
              <w:divBdr>
                <w:top w:val="none" w:sz="0" w:space="0" w:color="auto"/>
                <w:left w:val="none" w:sz="0" w:space="0" w:color="auto"/>
                <w:bottom w:val="none" w:sz="0" w:space="0" w:color="auto"/>
                <w:right w:val="none" w:sz="0" w:space="0" w:color="auto"/>
              </w:divBdr>
            </w:div>
          </w:divsChild>
        </w:div>
        <w:div w:id="2122603937">
          <w:marLeft w:val="0"/>
          <w:marRight w:val="0"/>
          <w:marTop w:val="0"/>
          <w:marBottom w:val="0"/>
          <w:divBdr>
            <w:top w:val="none" w:sz="0" w:space="0" w:color="auto"/>
            <w:left w:val="none" w:sz="0" w:space="0" w:color="auto"/>
            <w:bottom w:val="none" w:sz="0" w:space="0" w:color="auto"/>
            <w:right w:val="none" w:sz="0" w:space="0" w:color="auto"/>
          </w:divBdr>
          <w:divsChild>
            <w:div w:id="8470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14">
      <w:bodyDiv w:val="1"/>
      <w:marLeft w:val="0"/>
      <w:marRight w:val="0"/>
      <w:marTop w:val="0"/>
      <w:marBottom w:val="0"/>
      <w:divBdr>
        <w:top w:val="none" w:sz="0" w:space="0" w:color="auto"/>
        <w:left w:val="none" w:sz="0" w:space="0" w:color="auto"/>
        <w:bottom w:val="none" w:sz="0" w:space="0" w:color="auto"/>
        <w:right w:val="none" w:sz="0" w:space="0" w:color="auto"/>
      </w:divBdr>
      <w:divsChild>
        <w:div w:id="1460760531">
          <w:marLeft w:val="0"/>
          <w:marRight w:val="0"/>
          <w:marTop w:val="0"/>
          <w:marBottom w:val="0"/>
          <w:divBdr>
            <w:top w:val="none" w:sz="0" w:space="0" w:color="auto"/>
            <w:left w:val="none" w:sz="0" w:space="0" w:color="auto"/>
            <w:bottom w:val="none" w:sz="0" w:space="0" w:color="auto"/>
            <w:right w:val="none" w:sz="0" w:space="0" w:color="auto"/>
          </w:divBdr>
        </w:div>
        <w:div w:id="1713730955">
          <w:marLeft w:val="0"/>
          <w:marRight w:val="0"/>
          <w:marTop w:val="0"/>
          <w:marBottom w:val="0"/>
          <w:divBdr>
            <w:top w:val="none" w:sz="0" w:space="0" w:color="auto"/>
            <w:left w:val="none" w:sz="0" w:space="0" w:color="auto"/>
            <w:bottom w:val="none" w:sz="0" w:space="0" w:color="auto"/>
            <w:right w:val="none" w:sz="0" w:space="0" w:color="auto"/>
          </w:divBdr>
          <w:divsChild>
            <w:div w:id="692654957">
              <w:marLeft w:val="0"/>
              <w:marRight w:val="0"/>
              <w:marTop w:val="0"/>
              <w:marBottom w:val="0"/>
              <w:divBdr>
                <w:top w:val="none" w:sz="0" w:space="0" w:color="auto"/>
                <w:left w:val="none" w:sz="0" w:space="0" w:color="auto"/>
                <w:bottom w:val="none" w:sz="0" w:space="0" w:color="auto"/>
                <w:right w:val="none" w:sz="0" w:space="0" w:color="auto"/>
              </w:divBdr>
            </w:div>
            <w:div w:id="184446920">
              <w:marLeft w:val="0"/>
              <w:marRight w:val="0"/>
              <w:marTop w:val="0"/>
              <w:marBottom w:val="0"/>
              <w:divBdr>
                <w:top w:val="none" w:sz="0" w:space="0" w:color="auto"/>
                <w:left w:val="none" w:sz="0" w:space="0" w:color="auto"/>
                <w:bottom w:val="none" w:sz="0" w:space="0" w:color="auto"/>
                <w:right w:val="none" w:sz="0" w:space="0" w:color="auto"/>
              </w:divBdr>
              <w:divsChild>
                <w:div w:id="947466295">
                  <w:marLeft w:val="0"/>
                  <w:marRight w:val="0"/>
                  <w:marTop w:val="0"/>
                  <w:marBottom w:val="0"/>
                  <w:divBdr>
                    <w:top w:val="none" w:sz="0" w:space="0" w:color="auto"/>
                    <w:left w:val="none" w:sz="0" w:space="0" w:color="auto"/>
                    <w:bottom w:val="none" w:sz="0" w:space="0" w:color="auto"/>
                    <w:right w:val="none" w:sz="0" w:space="0" w:color="auto"/>
                  </w:divBdr>
                </w:div>
                <w:div w:id="26490173">
                  <w:marLeft w:val="0"/>
                  <w:marRight w:val="0"/>
                  <w:marTop w:val="0"/>
                  <w:marBottom w:val="0"/>
                  <w:divBdr>
                    <w:top w:val="none" w:sz="0" w:space="0" w:color="auto"/>
                    <w:left w:val="none" w:sz="0" w:space="0" w:color="auto"/>
                    <w:bottom w:val="none" w:sz="0" w:space="0" w:color="auto"/>
                    <w:right w:val="none" w:sz="0" w:space="0" w:color="auto"/>
                  </w:divBdr>
                  <w:divsChild>
                    <w:div w:id="1181772677">
                      <w:marLeft w:val="0"/>
                      <w:marRight w:val="0"/>
                      <w:marTop w:val="0"/>
                      <w:marBottom w:val="0"/>
                      <w:divBdr>
                        <w:top w:val="none" w:sz="0" w:space="0" w:color="auto"/>
                        <w:left w:val="none" w:sz="0" w:space="0" w:color="auto"/>
                        <w:bottom w:val="none" w:sz="0" w:space="0" w:color="auto"/>
                        <w:right w:val="none" w:sz="0" w:space="0" w:color="auto"/>
                      </w:divBdr>
                    </w:div>
                    <w:div w:id="1124815124">
                      <w:marLeft w:val="0"/>
                      <w:marRight w:val="0"/>
                      <w:marTop w:val="0"/>
                      <w:marBottom w:val="0"/>
                      <w:divBdr>
                        <w:top w:val="none" w:sz="0" w:space="0" w:color="auto"/>
                        <w:left w:val="none" w:sz="0" w:space="0" w:color="auto"/>
                        <w:bottom w:val="none" w:sz="0" w:space="0" w:color="auto"/>
                        <w:right w:val="none" w:sz="0" w:space="0" w:color="auto"/>
                      </w:divBdr>
                      <w:divsChild>
                        <w:div w:id="146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0584">
      <w:bodyDiv w:val="1"/>
      <w:marLeft w:val="0"/>
      <w:marRight w:val="0"/>
      <w:marTop w:val="0"/>
      <w:marBottom w:val="0"/>
      <w:divBdr>
        <w:top w:val="none" w:sz="0" w:space="0" w:color="auto"/>
        <w:left w:val="none" w:sz="0" w:space="0" w:color="auto"/>
        <w:bottom w:val="none" w:sz="0" w:space="0" w:color="auto"/>
        <w:right w:val="none" w:sz="0" w:space="0" w:color="auto"/>
      </w:divBdr>
    </w:div>
    <w:div w:id="245311628">
      <w:bodyDiv w:val="1"/>
      <w:marLeft w:val="0"/>
      <w:marRight w:val="0"/>
      <w:marTop w:val="0"/>
      <w:marBottom w:val="0"/>
      <w:divBdr>
        <w:top w:val="none" w:sz="0" w:space="0" w:color="auto"/>
        <w:left w:val="none" w:sz="0" w:space="0" w:color="auto"/>
        <w:bottom w:val="none" w:sz="0" w:space="0" w:color="auto"/>
        <w:right w:val="none" w:sz="0" w:space="0" w:color="auto"/>
      </w:divBdr>
    </w:div>
    <w:div w:id="265430233">
      <w:bodyDiv w:val="1"/>
      <w:marLeft w:val="0"/>
      <w:marRight w:val="0"/>
      <w:marTop w:val="0"/>
      <w:marBottom w:val="0"/>
      <w:divBdr>
        <w:top w:val="none" w:sz="0" w:space="0" w:color="auto"/>
        <w:left w:val="none" w:sz="0" w:space="0" w:color="auto"/>
        <w:bottom w:val="none" w:sz="0" w:space="0" w:color="auto"/>
        <w:right w:val="none" w:sz="0" w:space="0" w:color="auto"/>
      </w:divBdr>
    </w:div>
    <w:div w:id="299967097">
      <w:bodyDiv w:val="1"/>
      <w:marLeft w:val="0"/>
      <w:marRight w:val="0"/>
      <w:marTop w:val="0"/>
      <w:marBottom w:val="0"/>
      <w:divBdr>
        <w:top w:val="none" w:sz="0" w:space="0" w:color="auto"/>
        <w:left w:val="none" w:sz="0" w:space="0" w:color="auto"/>
        <w:bottom w:val="none" w:sz="0" w:space="0" w:color="auto"/>
        <w:right w:val="none" w:sz="0" w:space="0" w:color="auto"/>
      </w:divBdr>
    </w:div>
    <w:div w:id="326448515">
      <w:bodyDiv w:val="1"/>
      <w:marLeft w:val="0"/>
      <w:marRight w:val="0"/>
      <w:marTop w:val="0"/>
      <w:marBottom w:val="0"/>
      <w:divBdr>
        <w:top w:val="none" w:sz="0" w:space="0" w:color="auto"/>
        <w:left w:val="none" w:sz="0" w:space="0" w:color="auto"/>
        <w:bottom w:val="none" w:sz="0" w:space="0" w:color="auto"/>
        <w:right w:val="none" w:sz="0" w:space="0" w:color="auto"/>
      </w:divBdr>
    </w:div>
    <w:div w:id="342126360">
      <w:bodyDiv w:val="1"/>
      <w:marLeft w:val="0"/>
      <w:marRight w:val="0"/>
      <w:marTop w:val="0"/>
      <w:marBottom w:val="0"/>
      <w:divBdr>
        <w:top w:val="none" w:sz="0" w:space="0" w:color="auto"/>
        <w:left w:val="none" w:sz="0" w:space="0" w:color="auto"/>
        <w:bottom w:val="none" w:sz="0" w:space="0" w:color="auto"/>
        <w:right w:val="none" w:sz="0" w:space="0" w:color="auto"/>
      </w:divBdr>
    </w:div>
    <w:div w:id="400174072">
      <w:bodyDiv w:val="1"/>
      <w:marLeft w:val="0"/>
      <w:marRight w:val="0"/>
      <w:marTop w:val="0"/>
      <w:marBottom w:val="0"/>
      <w:divBdr>
        <w:top w:val="none" w:sz="0" w:space="0" w:color="auto"/>
        <w:left w:val="none" w:sz="0" w:space="0" w:color="auto"/>
        <w:bottom w:val="none" w:sz="0" w:space="0" w:color="auto"/>
        <w:right w:val="none" w:sz="0" w:space="0" w:color="auto"/>
      </w:divBdr>
    </w:div>
    <w:div w:id="428742041">
      <w:bodyDiv w:val="1"/>
      <w:marLeft w:val="0"/>
      <w:marRight w:val="0"/>
      <w:marTop w:val="0"/>
      <w:marBottom w:val="0"/>
      <w:divBdr>
        <w:top w:val="none" w:sz="0" w:space="0" w:color="auto"/>
        <w:left w:val="none" w:sz="0" w:space="0" w:color="auto"/>
        <w:bottom w:val="none" w:sz="0" w:space="0" w:color="auto"/>
        <w:right w:val="none" w:sz="0" w:space="0" w:color="auto"/>
      </w:divBdr>
    </w:div>
    <w:div w:id="431820080">
      <w:bodyDiv w:val="1"/>
      <w:marLeft w:val="0"/>
      <w:marRight w:val="0"/>
      <w:marTop w:val="0"/>
      <w:marBottom w:val="0"/>
      <w:divBdr>
        <w:top w:val="none" w:sz="0" w:space="0" w:color="auto"/>
        <w:left w:val="none" w:sz="0" w:space="0" w:color="auto"/>
        <w:bottom w:val="none" w:sz="0" w:space="0" w:color="auto"/>
        <w:right w:val="none" w:sz="0" w:space="0" w:color="auto"/>
      </w:divBdr>
    </w:div>
    <w:div w:id="568543446">
      <w:bodyDiv w:val="1"/>
      <w:marLeft w:val="0"/>
      <w:marRight w:val="0"/>
      <w:marTop w:val="0"/>
      <w:marBottom w:val="0"/>
      <w:divBdr>
        <w:top w:val="none" w:sz="0" w:space="0" w:color="auto"/>
        <w:left w:val="none" w:sz="0" w:space="0" w:color="auto"/>
        <w:bottom w:val="none" w:sz="0" w:space="0" w:color="auto"/>
        <w:right w:val="none" w:sz="0" w:space="0" w:color="auto"/>
      </w:divBdr>
    </w:div>
    <w:div w:id="569467903">
      <w:bodyDiv w:val="1"/>
      <w:marLeft w:val="0"/>
      <w:marRight w:val="0"/>
      <w:marTop w:val="0"/>
      <w:marBottom w:val="0"/>
      <w:divBdr>
        <w:top w:val="none" w:sz="0" w:space="0" w:color="auto"/>
        <w:left w:val="none" w:sz="0" w:space="0" w:color="auto"/>
        <w:bottom w:val="none" w:sz="0" w:space="0" w:color="auto"/>
        <w:right w:val="none" w:sz="0" w:space="0" w:color="auto"/>
      </w:divBdr>
    </w:div>
    <w:div w:id="606885998">
      <w:bodyDiv w:val="1"/>
      <w:marLeft w:val="0"/>
      <w:marRight w:val="0"/>
      <w:marTop w:val="0"/>
      <w:marBottom w:val="0"/>
      <w:divBdr>
        <w:top w:val="none" w:sz="0" w:space="0" w:color="auto"/>
        <w:left w:val="none" w:sz="0" w:space="0" w:color="auto"/>
        <w:bottom w:val="none" w:sz="0" w:space="0" w:color="auto"/>
        <w:right w:val="none" w:sz="0" w:space="0" w:color="auto"/>
      </w:divBdr>
    </w:div>
    <w:div w:id="607157432">
      <w:bodyDiv w:val="1"/>
      <w:marLeft w:val="0"/>
      <w:marRight w:val="0"/>
      <w:marTop w:val="0"/>
      <w:marBottom w:val="0"/>
      <w:divBdr>
        <w:top w:val="none" w:sz="0" w:space="0" w:color="auto"/>
        <w:left w:val="none" w:sz="0" w:space="0" w:color="auto"/>
        <w:bottom w:val="none" w:sz="0" w:space="0" w:color="auto"/>
        <w:right w:val="none" w:sz="0" w:space="0" w:color="auto"/>
      </w:divBdr>
    </w:div>
    <w:div w:id="636684641">
      <w:bodyDiv w:val="1"/>
      <w:marLeft w:val="0"/>
      <w:marRight w:val="0"/>
      <w:marTop w:val="0"/>
      <w:marBottom w:val="0"/>
      <w:divBdr>
        <w:top w:val="none" w:sz="0" w:space="0" w:color="auto"/>
        <w:left w:val="none" w:sz="0" w:space="0" w:color="auto"/>
        <w:bottom w:val="none" w:sz="0" w:space="0" w:color="auto"/>
        <w:right w:val="none" w:sz="0" w:space="0" w:color="auto"/>
      </w:divBdr>
    </w:div>
    <w:div w:id="640185723">
      <w:bodyDiv w:val="1"/>
      <w:marLeft w:val="0"/>
      <w:marRight w:val="0"/>
      <w:marTop w:val="0"/>
      <w:marBottom w:val="0"/>
      <w:divBdr>
        <w:top w:val="none" w:sz="0" w:space="0" w:color="auto"/>
        <w:left w:val="none" w:sz="0" w:space="0" w:color="auto"/>
        <w:bottom w:val="none" w:sz="0" w:space="0" w:color="auto"/>
        <w:right w:val="none" w:sz="0" w:space="0" w:color="auto"/>
      </w:divBdr>
    </w:div>
    <w:div w:id="655954198">
      <w:bodyDiv w:val="1"/>
      <w:marLeft w:val="0"/>
      <w:marRight w:val="0"/>
      <w:marTop w:val="0"/>
      <w:marBottom w:val="0"/>
      <w:divBdr>
        <w:top w:val="none" w:sz="0" w:space="0" w:color="auto"/>
        <w:left w:val="none" w:sz="0" w:space="0" w:color="auto"/>
        <w:bottom w:val="none" w:sz="0" w:space="0" w:color="auto"/>
        <w:right w:val="none" w:sz="0" w:space="0" w:color="auto"/>
      </w:divBdr>
    </w:div>
    <w:div w:id="655961216">
      <w:bodyDiv w:val="1"/>
      <w:marLeft w:val="0"/>
      <w:marRight w:val="0"/>
      <w:marTop w:val="0"/>
      <w:marBottom w:val="0"/>
      <w:divBdr>
        <w:top w:val="none" w:sz="0" w:space="0" w:color="auto"/>
        <w:left w:val="none" w:sz="0" w:space="0" w:color="auto"/>
        <w:bottom w:val="none" w:sz="0" w:space="0" w:color="auto"/>
        <w:right w:val="none" w:sz="0" w:space="0" w:color="auto"/>
      </w:divBdr>
    </w:div>
    <w:div w:id="673605790">
      <w:bodyDiv w:val="1"/>
      <w:marLeft w:val="0"/>
      <w:marRight w:val="0"/>
      <w:marTop w:val="0"/>
      <w:marBottom w:val="0"/>
      <w:divBdr>
        <w:top w:val="none" w:sz="0" w:space="0" w:color="auto"/>
        <w:left w:val="none" w:sz="0" w:space="0" w:color="auto"/>
        <w:bottom w:val="none" w:sz="0" w:space="0" w:color="auto"/>
        <w:right w:val="none" w:sz="0" w:space="0" w:color="auto"/>
      </w:divBdr>
    </w:div>
    <w:div w:id="805437891">
      <w:bodyDiv w:val="1"/>
      <w:marLeft w:val="0"/>
      <w:marRight w:val="0"/>
      <w:marTop w:val="0"/>
      <w:marBottom w:val="0"/>
      <w:divBdr>
        <w:top w:val="none" w:sz="0" w:space="0" w:color="auto"/>
        <w:left w:val="none" w:sz="0" w:space="0" w:color="auto"/>
        <w:bottom w:val="none" w:sz="0" w:space="0" w:color="auto"/>
        <w:right w:val="none" w:sz="0" w:space="0" w:color="auto"/>
      </w:divBdr>
    </w:div>
    <w:div w:id="839924645">
      <w:bodyDiv w:val="1"/>
      <w:marLeft w:val="0"/>
      <w:marRight w:val="0"/>
      <w:marTop w:val="0"/>
      <w:marBottom w:val="0"/>
      <w:divBdr>
        <w:top w:val="none" w:sz="0" w:space="0" w:color="auto"/>
        <w:left w:val="none" w:sz="0" w:space="0" w:color="auto"/>
        <w:bottom w:val="none" w:sz="0" w:space="0" w:color="auto"/>
        <w:right w:val="none" w:sz="0" w:space="0" w:color="auto"/>
      </w:divBdr>
    </w:div>
    <w:div w:id="969827775">
      <w:bodyDiv w:val="1"/>
      <w:marLeft w:val="0"/>
      <w:marRight w:val="0"/>
      <w:marTop w:val="0"/>
      <w:marBottom w:val="0"/>
      <w:divBdr>
        <w:top w:val="none" w:sz="0" w:space="0" w:color="auto"/>
        <w:left w:val="none" w:sz="0" w:space="0" w:color="auto"/>
        <w:bottom w:val="none" w:sz="0" w:space="0" w:color="auto"/>
        <w:right w:val="none" w:sz="0" w:space="0" w:color="auto"/>
      </w:divBdr>
    </w:div>
    <w:div w:id="1004014861">
      <w:bodyDiv w:val="1"/>
      <w:marLeft w:val="0"/>
      <w:marRight w:val="0"/>
      <w:marTop w:val="0"/>
      <w:marBottom w:val="0"/>
      <w:divBdr>
        <w:top w:val="none" w:sz="0" w:space="0" w:color="auto"/>
        <w:left w:val="none" w:sz="0" w:space="0" w:color="auto"/>
        <w:bottom w:val="none" w:sz="0" w:space="0" w:color="auto"/>
        <w:right w:val="none" w:sz="0" w:space="0" w:color="auto"/>
      </w:divBdr>
    </w:div>
    <w:div w:id="1082066028">
      <w:bodyDiv w:val="1"/>
      <w:marLeft w:val="0"/>
      <w:marRight w:val="0"/>
      <w:marTop w:val="0"/>
      <w:marBottom w:val="0"/>
      <w:divBdr>
        <w:top w:val="none" w:sz="0" w:space="0" w:color="auto"/>
        <w:left w:val="none" w:sz="0" w:space="0" w:color="auto"/>
        <w:bottom w:val="none" w:sz="0" w:space="0" w:color="auto"/>
        <w:right w:val="none" w:sz="0" w:space="0" w:color="auto"/>
      </w:divBdr>
    </w:div>
    <w:div w:id="1116948754">
      <w:bodyDiv w:val="1"/>
      <w:marLeft w:val="0"/>
      <w:marRight w:val="0"/>
      <w:marTop w:val="0"/>
      <w:marBottom w:val="0"/>
      <w:divBdr>
        <w:top w:val="none" w:sz="0" w:space="0" w:color="auto"/>
        <w:left w:val="none" w:sz="0" w:space="0" w:color="auto"/>
        <w:bottom w:val="none" w:sz="0" w:space="0" w:color="auto"/>
        <w:right w:val="none" w:sz="0" w:space="0" w:color="auto"/>
      </w:divBdr>
      <w:divsChild>
        <w:div w:id="1373339068">
          <w:marLeft w:val="0"/>
          <w:marRight w:val="0"/>
          <w:marTop w:val="0"/>
          <w:marBottom w:val="0"/>
          <w:divBdr>
            <w:top w:val="none" w:sz="0" w:space="0" w:color="auto"/>
            <w:left w:val="none" w:sz="0" w:space="0" w:color="auto"/>
            <w:bottom w:val="none" w:sz="0" w:space="0" w:color="auto"/>
            <w:right w:val="none" w:sz="0" w:space="0" w:color="auto"/>
          </w:divBdr>
          <w:divsChild>
            <w:div w:id="7200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4037">
      <w:bodyDiv w:val="1"/>
      <w:marLeft w:val="0"/>
      <w:marRight w:val="0"/>
      <w:marTop w:val="0"/>
      <w:marBottom w:val="0"/>
      <w:divBdr>
        <w:top w:val="none" w:sz="0" w:space="0" w:color="auto"/>
        <w:left w:val="none" w:sz="0" w:space="0" w:color="auto"/>
        <w:bottom w:val="none" w:sz="0" w:space="0" w:color="auto"/>
        <w:right w:val="none" w:sz="0" w:space="0" w:color="auto"/>
      </w:divBdr>
    </w:div>
    <w:div w:id="1183667005">
      <w:bodyDiv w:val="1"/>
      <w:marLeft w:val="0"/>
      <w:marRight w:val="0"/>
      <w:marTop w:val="0"/>
      <w:marBottom w:val="0"/>
      <w:divBdr>
        <w:top w:val="none" w:sz="0" w:space="0" w:color="auto"/>
        <w:left w:val="none" w:sz="0" w:space="0" w:color="auto"/>
        <w:bottom w:val="none" w:sz="0" w:space="0" w:color="auto"/>
        <w:right w:val="none" w:sz="0" w:space="0" w:color="auto"/>
      </w:divBdr>
    </w:div>
    <w:div w:id="1238399608">
      <w:bodyDiv w:val="1"/>
      <w:marLeft w:val="0"/>
      <w:marRight w:val="0"/>
      <w:marTop w:val="0"/>
      <w:marBottom w:val="0"/>
      <w:divBdr>
        <w:top w:val="none" w:sz="0" w:space="0" w:color="auto"/>
        <w:left w:val="none" w:sz="0" w:space="0" w:color="auto"/>
        <w:bottom w:val="none" w:sz="0" w:space="0" w:color="auto"/>
        <w:right w:val="none" w:sz="0" w:space="0" w:color="auto"/>
      </w:divBdr>
    </w:div>
    <w:div w:id="1255280648">
      <w:bodyDiv w:val="1"/>
      <w:marLeft w:val="0"/>
      <w:marRight w:val="0"/>
      <w:marTop w:val="0"/>
      <w:marBottom w:val="0"/>
      <w:divBdr>
        <w:top w:val="none" w:sz="0" w:space="0" w:color="auto"/>
        <w:left w:val="none" w:sz="0" w:space="0" w:color="auto"/>
        <w:bottom w:val="none" w:sz="0" w:space="0" w:color="auto"/>
        <w:right w:val="none" w:sz="0" w:space="0" w:color="auto"/>
      </w:divBdr>
    </w:div>
    <w:div w:id="1282607636">
      <w:bodyDiv w:val="1"/>
      <w:marLeft w:val="0"/>
      <w:marRight w:val="0"/>
      <w:marTop w:val="0"/>
      <w:marBottom w:val="0"/>
      <w:divBdr>
        <w:top w:val="none" w:sz="0" w:space="0" w:color="auto"/>
        <w:left w:val="none" w:sz="0" w:space="0" w:color="auto"/>
        <w:bottom w:val="none" w:sz="0" w:space="0" w:color="auto"/>
        <w:right w:val="none" w:sz="0" w:space="0" w:color="auto"/>
      </w:divBdr>
    </w:div>
    <w:div w:id="1295864968">
      <w:bodyDiv w:val="1"/>
      <w:marLeft w:val="0"/>
      <w:marRight w:val="0"/>
      <w:marTop w:val="0"/>
      <w:marBottom w:val="0"/>
      <w:divBdr>
        <w:top w:val="none" w:sz="0" w:space="0" w:color="auto"/>
        <w:left w:val="none" w:sz="0" w:space="0" w:color="auto"/>
        <w:bottom w:val="none" w:sz="0" w:space="0" w:color="auto"/>
        <w:right w:val="none" w:sz="0" w:space="0" w:color="auto"/>
      </w:divBdr>
    </w:div>
    <w:div w:id="1331325164">
      <w:bodyDiv w:val="1"/>
      <w:marLeft w:val="0"/>
      <w:marRight w:val="0"/>
      <w:marTop w:val="0"/>
      <w:marBottom w:val="0"/>
      <w:divBdr>
        <w:top w:val="none" w:sz="0" w:space="0" w:color="auto"/>
        <w:left w:val="none" w:sz="0" w:space="0" w:color="auto"/>
        <w:bottom w:val="none" w:sz="0" w:space="0" w:color="auto"/>
        <w:right w:val="none" w:sz="0" w:space="0" w:color="auto"/>
      </w:divBdr>
    </w:div>
    <w:div w:id="1556891616">
      <w:bodyDiv w:val="1"/>
      <w:marLeft w:val="0"/>
      <w:marRight w:val="0"/>
      <w:marTop w:val="0"/>
      <w:marBottom w:val="0"/>
      <w:divBdr>
        <w:top w:val="none" w:sz="0" w:space="0" w:color="auto"/>
        <w:left w:val="none" w:sz="0" w:space="0" w:color="auto"/>
        <w:bottom w:val="none" w:sz="0" w:space="0" w:color="auto"/>
        <w:right w:val="none" w:sz="0" w:space="0" w:color="auto"/>
      </w:divBdr>
    </w:div>
    <w:div w:id="1615672836">
      <w:bodyDiv w:val="1"/>
      <w:marLeft w:val="0"/>
      <w:marRight w:val="0"/>
      <w:marTop w:val="0"/>
      <w:marBottom w:val="0"/>
      <w:divBdr>
        <w:top w:val="none" w:sz="0" w:space="0" w:color="auto"/>
        <w:left w:val="none" w:sz="0" w:space="0" w:color="auto"/>
        <w:bottom w:val="none" w:sz="0" w:space="0" w:color="auto"/>
        <w:right w:val="none" w:sz="0" w:space="0" w:color="auto"/>
      </w:divBdr>
    </w:div>
    <w:div w:id="1652561741">
      <w:bodyDiv w:val="1"/>
      <w:marLeft w:val="0"/>
      <w:marRight w:val="0"/>
      <w:marTop w:val="0"/>
      <w:marBottom w:val="0"/>
      <w:divBdr>
        <w:top w:val="none" w:sz="0" w:space="0" w:color="auto"/>
        <w:left w:val="none" w:sz="0" w:space="0" w:color="auto"/>
        <w:bottom w:val="none" w:sz="0" w:space="0" w:color="auto"/>
        <w:right w:val="none" w:sz="0" w:space="0" w:color="auto"/>
      </w:divBdr>
    </w:div>
    <w:div w:id="1786729476">
      <w:bodyDiv w:val="1"/>
      <w:marLeft w:val="0"/>
      <w:marRight w:val="0"/>
      <w:marTop w:val="0"/>
      <w:marBottom w:val="0"/>
      <w:divBdr>
        <w:top w:val="none" w:sz="0" w:space="0" w:color="auto"/>
        <w:left w:val="none" w:sz="0" w:space="0" w:color="auto"/>
        <w:bottom w:val="none" w:sz="0" w:space="0" w:color="auto"/>
        <w:right w:val="none" w:sz="0" w:space="0" w:color="auto"/>
      </w:divBdr>
    </w:div>
    <w:div w:id="1797484424">
      <w:bodyDiv w:val="1"/>
      <w:marLeft w:val="0"/>
      <w:marRight w:val="0"/>
      <w:marTop w:val="0"/>
      <w:marBottom w:val="0"/>
      <w:divBdr>
        <w:top w:val="none" w:sz="0" w:space="0" w:color="auto"/>
        <w:left w:val="none" w:sz="0" w:space="0" w:color="auto"/>
        <w:bottom w:val="none" w:sz="0" w:space="0" w:color="auto"/>
        <w:right w:val="none" w:sz="0" w:space="0" w:color="auto"/>
      </w:divBdr>
    </w:div>
    <w:div w:id="1803376710">
      <w:bodyDiv w:val="1"/>
      <w:marLeft w:val="0"/>
      <w:marRight w:val="0"/>
      <w:marTop w:val="0"/>
      <w:marBottom w:val="0"/>
      <w:divBdr>
        <w:top w:val="none" w:sz="0" w:space="0" w:color="auto"/>
        <w:left w:val="none" w:sz="0" w:space="0" w:color="auto"/>
        <w:bottom w:val="none" w:sz="0" w:space="0" w:color="auto"/>
        <w:right w:val="none" w:sz="0" w:space="0" w:color="auto"/>
      </w:divBdr>
    </w:div>
    <w:div w:id="1836988291">
      <w:bodyDiv w:val="1"/>
      <w:marLeft w:val="0"/>
      <w:marRight w:val="0"/>
      <w:marTop w:val="0"/>
      <w:marBottom w:val="0"/>
      <w:divBdr>
        <w:top w:val="none" w:sz="0" w:space="0" w:color="auto"/>
        <w:left w:val="none" w:sz="0" w:space="0" w:color="auto"/>
        <w:bottom w:val="none" w:sz="0" w:space="0" w:color="auto"/>
        <w:right w:val="none" w:sz="0" w:space="0" w:color="auto"/>
      </w:divBdr>
    </w:div>
    <w:div w:id="1881168842">
      <w:bodyDiv w:val="1"/>
      <w:marLeft w:val="0"/>
      <w:marRight w:val="0"/>
      <w:marTop w:val="0"/>
      <w:marBottom w:val="0"/>
      <w:divBdr>
        <w:top w:val="none" w:sz="0" w:space="0" w:color="auto"/>
        <w:left w:val="none" w:sz="0" w:space="0" w:color="auto"/>
        <w:bottom w:val="none" w:sz="0" w:space="0" w:color="auto"/>
        <w:right w:val="none" w:sz="0" w:space="0" w:color="auto"/>
      </w:divBdr>
    </w:div>
    <w:div w:id="1892035359">
      <w:bodyDiv w:val="1"/>
      <w:marLeft w:val="0"/>
      <w:marRight w:val="0"/>
      <w:marTop w:val="0"/>
      <w:marBottom w:val="0"/>
      <w:divBdr>
        <w:top w:val="none" w:sz="0" w:space="0" w:color="auto"/>
        <w:left w:val="none" w:sz="0" w:space="0" w:color="auto"/>
        <w:bottom w:val="none" w:sz="0" w:space="0" w:color="auto"/>
        <w:right w:val="none" w:sz="0" w:space="0" w:color="auto"/>
      </w:divBdr>
    </w:div>
    <w:div w:id="1928926180">
      <w:bodyDiv w:val="1"/>
      <w:marLeft w:val="0"/>
      <w:marRight w:val="0"/>
      <w:marTop w:val="0"/>
      <w:marBottom w:val="0"/>
      <w:divBdr>
        <w:top w:val="none" w:sz="0" w:space="0" w:color="auto"/>
        <w:left w:val="none" w:sz="0" w:space="0" w:color="auto"/>
        <w:bottom w:val="none" w:sz="0" w:space="0" w:color="auto"/>
        <w:right w:val="none" w:sz="0" w:space="0" w:color="auto"/>
      </w:divBdr>
    </w:div>
    <w:div w:id="1932616172">
      <w:bodyDiv w:val="1"/>
      <w:marLeft w:val="0"/>
      <w:marRight w:val="0"/>
      <w:marTop w:val="0"/>
      <w:marBottom w:val="0"/>
      <w:divBdr>
        <w:top w:val="none" w:sz="0" w:space="0" w:color="auto"/>
        <w:left w:val="none" w:sz="0" w:space="0" w:color="auto"/>
        <w:bottom w:val="none" w:sz="0" w:space="0" w:color="auto"/>
        <w:right w:val="none" w:sz="0" w:space="0" w:color="auto"/>
      </w:divBdr>
    </w:div>
    <w:div w:id="2054966393">
      <w:bodyDiv w:val="1"/>
      <w:marLeft w:val="0"/>
      <w:marRight w:val="0"/>
      <w:marTop w:val="0"/>
      <w:marBottom w:val="0"/>
      <w:divBdr>
        <w:top w:val="none" w:sz="0" w:space="0" w:color="auto"/>
        <w:left w:val="none" w:sz="0" w:space="0" w:color="auto"/>
        <w:bottom w:val="none" w:sz="0" w:space="0" w:color="auto"/>
        <w:right w:val="none" w:sz="0" w:space="0" w:color="auto"/>
      </w:divBdr>
    </w:div>
    <w:div w:id="2077043290">
      <w:bodyDiv w:val="1"/>
      <w:marLeft w:val="0"/>
      <w:marRight w:val="0"/>
      <w:marTop w:val="0"/>
      <w:marBottom w:val="0"/>
      <w:divBdr>
        <w:top w:val="none" w:sz="0" w:space="0" w:color="auto"/>
        <w:left w:val="none" w:sz="0" w:space="0" w:color="auto"/>
        <w:bottom w:val="none" w:sz="0" w:space="0" w:color="auto"/>
        <w:right w:val="none" w:sz="0" w:space="0" w:color="auto"/>
      </w:divBdr>
    </w:div>
    <w:div w:id="2104565309">
      <w:bodyDiv w:val="1"/>
      <w:marLeft w:val="0"/>
      <w:marRight w:val="0"/>
      <w:marTop w:val="0"/>
      <w:marBottom w:val="0"/>
      <w:divBdr>
        <w:top w:val="none" w:sz="0" w:space="0" w:color="auto"/>
        <w:left w:val="none" w:sz="0" w:space="0" w:color="auto"/>
        <w:bottom w:val="none" w:sz="0" w:space="0" w:color="auto"/>
        <w:right w:val="none" w:sz="0" w:space="0" w:color="auto"/>
      </w:divBdr>
    </w:div>
    <w:div w:id="21231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D971-8E63-46BB-B760-9BF2C169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6915</TotalTime>
  <Pages>1</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Бух-15</cp:lastModifiedBy>
  <cp:revision>146</cp:revision>
  <cp:lastPrinted>2021-11-18T09:29:00Z</cp:lastPrinted>
  <dcterms:created xsi:type="dcterms:W3CDTF">2019-02-19T03:30:00Z</dcterms:created>
  <dcterms:modified xsi:type="dcterms:W3CDTF">2021-12-08T05:34:00Z</dcterms:modified>
</cp:coreProperties>
</file>